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E5274" w14:textId="77777777" w:rsidR="00606B45" w:rsidRDefault="00ED7A18" w:rsidP="003F0105">
      <w:pPr>
        <w:pBdr>
          <w:top w:val="nil"/>
          <w:left w:val="nil"/>
          <w:bottom w:val="nil"/>
          <w:right w:val="nil"/>
          <w:between w:val="nil"/>
        </w:pBdr>
        <w:spacing w:before="120"/>
        <w:rPr>
          <w:color w:val="000000"/>
          <w:sz w:val="24"/>
          <w:szCs w:val="24"/>
        </w:rPr>
      </w:pPr>
      <w:r>
        <w:rPr>
          <w:noProof/>
          <w:lang w:eastAsia="fr-FR"/>
        </w:rPr>
        <w:drawing>
          <wp:inline distT="0" distB="0" distL="0" distR="0" wp14:anchorId="1897C60C" wp14:editId="11957661">
            <wp:extent cx="1609344" cy="1609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64236"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09344" cy="1609344"/>
                    </a:xfrm>
                    <a:prstGeom prst="rect">
                      <a:avLst/>
                    </a:prstGeom>
                  </pic:spPr>
                </pic:pic>
              </a:graphicData>
            </a:graphic>
          </wp:inline>
        </w:drawing>
      </w:r>
    </w:p>
    <w:p w14:paraId="20BE1C4F" w14:textId="77777777" w:rsidR="00606B45" w:rsidRDefault="00606B45">
      <w:pPr>
        <w:pBdr>
          <w:top w:val="nil"/>
          <w:left w:val="nil"/>
          <w:bottom w:val="nil"/>
          <w:right w:val="nil"/>
          <w:between w:val="nil"/>
        </w:pBdr>
        <w:spacing w:before="120"/>
        <w:jc w:val="center"/>
        <w:rPr>
          <w:color w:val="000000"/>
          <w:sz w:val="24"/>
          <w:szCs w:val="24"/>
        </w:rPr>
      </w:pPr>
    </w:p>
    <w:p w14:paraId="3850D951" w14:textId="77777777" w:rsidR="00606B45" w:rsidRDefault="00606B45">
      <w:pPr>
        <w:pBdr>
          <w:top w:val="nil"/>
          <w:left w:val="nil"/>
          <w:bottom w:val="nil"/>
          <w:right w:val="nil"/>
          <w:between w:val="nil"/>
        </w:pBdr>
        <w:spacing w:before="120"/>
        <w:jc w:val="center"/>
        <w:rPr>
          <w:color w:val="000000"/>
          <w:sz w:val="24"/>
          <w:szCs w:val="24"/>
        </w:rPr>
      </w:pPr>
    </w:p>
    <w:p w14:paraId="10ADD15E" w14:textId="77777777" w:rsidR="00606B45" w:rsidRDefault="00606B45">
      <w:pPr>
        <w:pBdr>
          <w:top w:val="nil"/>
          <w:left w:val="nil"/>
          <w:bottom w:val="nil"/>
          <w:right w:val="nil"/>
          <w:between w:val="nil"/>
        </w:pBdr>
        <w:spacing w:before="120"/>
        <w:jc w:val="center"/>
        <w:rPr>
          <w:color w:val="000000"/>
          <w:sz w:val="24"/>
          <w:szCs w:val="24"/>
        </w:rPr>
      </w:pPr>
    </w:p>
    <w:p w14:paraId="7745CDEC" w14:textId="77777777" w:rsidR="00606B45" w:rsidRDefault="00606B45">
      <w:pPr>
        <w:pBdr>
          <w:top w:val="nil"/>
          <w:left w:val="nil"/>
          <w:bottom w:val="nil"/>
          <w:right w:val="nil"/>
          <w:between w:val="nil"/>
        </w:pBdr>
        <w:spacing w:before="120"/>
        <w:jc w:val="center"/>
        <w:rPr>
          <w:b/>
          <w:color w:val="285686"/>
          <w:sz w:val="52"/>
          <w:szCs w:val="52"/>
        </w:rPr>
      </w:pPr>
    </w:p>
    <w:p w14:paraId="4BF9E193" w14:textId="77777777" w:rsidR="00606B45" w:rsidRDefault="00606B45">
      <w:pPr>
        <w:pBdr>
          <w:top w:val="nil"/>
          <w:left w:val="nil"/>
          <w:bottom w:val="nil"/>
          <w:right w:val="nil"/>
          <w:between w:val="nil"/>
        </w:pBdr>
        <w:rPr>
          <w:b/>
          <w:color w:val="285686"/>
          <w:sz w:val="52"/>
          <w:szCs w:val="52"/>
        </w:rPr>
      </w:pPr>
    </w:p>
    <w:p w14:paraId="4C4FB492" w14:textId="77777777" w:rsidR="003A0147" w:rsidRPr="00A1094C" w:rsidRDefault="00ED7A18">
      <w:pPr>
        <w:pBdr>
          <w:top w:val="nil"/>
          <w:left w:val="nil"/>
          <w:bottom w:val="nil"/>
          <w:right w:val="nil"/>
          <w:between w:val="nil"/>
        </w:pBdr>
        <w:spacing w:after="280"/>
        <w:jc w:val="center"/>
        <w:rPr>
          <w:b/>
          <w:color w:val="0C5849"/>
          <w:sz w:val="48"/>
          <w:szCs w:val="48"/>
        </w:rPr>
      </w:pPr>
      <w:bookmarkStart w:id="0" w:name="_Hlk58490836"/>
      <w:r>
        <w:rPr>
          <w:b/>
          <w:bCs/>
          <w:color w:val="0C5849"/>
          <w:sz w:val="48"/>
          <w:szCs w:val="48"/>
        </w:rPr>
        <w:t>PRODUIRE, UTILISER, INNOVER:</w:t>
      </w:r>
    </w:p>
    <w:p w14:paraId="28CF1BA8" w14:textId="77777777" w:rsidR="00606B45" w:rsidRPr="00A1094C" w:rsidRDefault="00ED7A18">
      <w:pPr>
        <w:pBdr>
          <w:top w:val="nil"/>
          <w:left w:val="nil"/>
          <w:bottom w:val="nil"/>
          <w:right w:val="nil"/>
          <w:between w:val="nil"/>
        </w:pBdr>
        <w:spacing w:after="280"/>
        <w:jc w:val="center"/>
        <w:rPr>
          <w:color w:val="0C5849"/>
          <w:sz w:val="20"/>
          <w:szCs w:val="20"/>
        </w:rPr>
      </w:pPr>
      <w:r>
        <w:rPr>
          <w:b/>
          <w:bCs/>
          <w:color w:val="0C5849"/>
          <w:sz w:val="48"/>
          <w:szCs w:val="48"/>
        </w:rPr>
        <w:t xml:space="preserve">COMMENT L'INITIATIVE 50x2030 COMBLE LES LACUNES EN MATIÈRE DE DONNÉES AGRICOLES </w:t>
      </w:r>
    </w:p>
    <w:bookmarkEnd w:id="0"/>
    <w:p w14:paraId="2C64D4F9" w14:textId="77777777" w:rsidR="00606B45" w:rsidRPr="00A1094C" w:rsidRDefault="00ED7A18">
      <w:pPr>
        <w:pBdr>
          <w:top w:val="nil"/>
          <w:left w:val="nil"/>
          <w:bottom w:val="nil"/>
          <w:right w:val="nil"/>
          <w:between w:val="nil"/>
        </w:pBdr>
        <w:tabs>
          <w:tab w:val="left" w:pos="7050"/>
        </w:tabs>
        <w:spacing w:after="280"/>
        <w:rPr>
          <w:color w:val="000000"/>
          <w:sz w:val="20"/>
          <w:szCs w:val="20"/>
        </w:rPr>
      </w:pPr>
      <w:r w:rsidRPr="00A1094C">
        <w:rPr>
          <w:color w:val="000000"/>
          <w:sz w:val="20"/>
          <w:szCs w:val="20"/>
        </w:rPr>
        <w:tab/>
      </w:r>
    </w:p>
    <w:p w14:paraId="334B1F3D" w14:textId="77777777" w:rsidR="00606B45" w:rsidRPr="00A1094C" w:rsidRDefault="00606B45">
      <w:pPr>
        <w:pBdr>
          <w:top w:val="nil"/>
          <w:left w:val="nil"/>
          <w:bottom w:val="nil"/>
          <w:right w:val="nil"/>
          <w:between w:val="nil"/>
        </w:pBdr>
        <w:spacing w:after="280"/>
        <w:jc w:val="center"/>
        <w:rPr>
          <w:color w:val="000000"/>
          <w:sz w:val="20"/>
          <w:szCs w:val="20"/>
        </w:rPr>
      </w:pPr>
    </w:p>
    <w:p w14:paraId="63FA2546" w14:textId="77777777" w:rsidR="00606B45" w:rsidRPr="00A1094C" w:rsidRDefault="00ED7A18">
      <w:pPr>
        <w:pBdr>
          <w:top w:val="nil"/>
          <w:left w:val="nil"/>
          <w:bottom w:val="nil"/>
          <w:right w:val="nil"/>
          <w:between w:val="nil"/>
        </w:pBdr>
        <w:spacing w:after="280" w:line="276" w:lineRule="auto"/>
        <w:jc w:val="center"/>
        <w:rPr>
          <w:color w:val="000000"/>
          <w:sz w:val="20"/>
          <w:szCs w:val="20"/>
        </w:rPr>
      </w:pPr>
      <w:r>
        <w:rPr>
          <w:color w:val="000000"/>
          <w:sz w:val="20"/>
          <w:szCs w:val="20"/>
        </w:rPr>
        <w:t>Cette version:  10</w:t>
      </w:r>
      <w:bookmarkStart w:id="1" w:name="_GoBack"/>
      <w:bookmarkEnd w:id="1"/>
      <w:r>
        <w:rPr>
          <w:color w:val="000000"/>
          <w:sz w:val="20"/>
          <w:szCs w:val="20"/>
        </w:rPr>
        <w:t xml:space="preserve"> décembre 2020</w:t>
      </w:r>
    </w:p>
    <w:p w14:paraId="0E74DE87" w14:textId="77777777" w:rsidR="00606B45" w:rsidRPr="00A1094C" w:rsidRDefault="00606B45">
      <w:pPr>
        <w:pBdr>
          <w:top w:val="nil"/>
          <w:left w:val="nil"/>
          <w:bottom w:val="nil"/>
          <w:right w:val="nil"/>
          <w:between w:val="nil"/>
        </w:pBdr>
        <w:spacing w:after="280"/>
        <w:jc w:val="both"/>
        <w:rPr>
          <w:color w:val="000000"/>
          <w:sz w:val="20"/>
          <w:szCs w:val="20"/>
        </w:rPr>
      </w:pPr>
    </w:p>
    <w:p w14:paraId="34898A54" w14:textId="77777777" w:rsidR="00606B45" w:rsidRPr="00A1094C" w:rsidRDefault="00606B45">
      <w:pPr>
        <w:pBdr>
          <w:top w:val="nil"/>
          <w:left w:val="nil"/>
          <w:bottom w:val="nil"/>
          <w:right w:val="nil"/>
          <w:between w:val="nil"/>
        </w:pBdr>
        <w:spacing w:after="280"/>
        <w:jc w:val="center"/>
        <w:rPr>
          <w:color w:val="000000"/>
          <w:sz w:val="20"/>
          <w:szCs w:val="20"/>
        </w:rPr>
      </w:pPr>
    </w:p>
    <w:p w14:paraId="1B8C9594" w14:textId="77777777" w:rsidR="00606B45" w:rsidRPr="00A1094C" w:rsidRDefault="00606B45">
      <w:pPr>
        <w:pBdr>
          <w:top w:val="nil"/>
          <w:left w:val="nil"/>
          <w:bottom w:val="nil"/>
          <w:right w:val="nil"/>
          <w:between w:val="nil"/>
        </w:pBdr>
        <w:spacing w:after="280"/>
        <w:jc w:val="center"/>
        <w:rPr>
          <w:color w:val="000000"/>
          <w:sz w:val="20"/>
          <w:szCs w:val="20"/>
        </w:rPr>
      </w:pPr>
    </w:p>
    <w:p w14:paraId="7B53192B" w14:textId="77777777" w:rsidR="003461D5" w:rsidRPr="00A1094C" w:rsidRDefault="003461D5">
      <w:pPr>
        <w:pBdr>
          <w:top w:val="nil"/>
          <w:left w:val="nil"/>
          <w:bottom w:val="nil"/>
          <w:right w:val="nil"/>
          <w:between w:val="nil"/>
        </w:pBdr>
        <w:spacing w:after="280"/>
        <w:jc w:val="center"/>
        <w:rPr>
          <w:color w:val="000000"/>
          <w:sz w:val="20"/>
          <w:szCs w:val="20"/>
        </w:rPr>
      </w:pPr>
    </w:p>
    <w:p w14:paraId="3DF96E9F" w14:textId="77777777" w:rsidR="00606B45" w:rsidRPr="00A1094C" w:rsidRDefault="00606B45">
      <w:pPr>
        <w:pBdr>
          <w:top w:val="nil"/>
          <w:left w:val="nil"/>
          <w:bottom w:val="nil"/>
          <w:right w:val="nil"/>
          <w:between w:val="nil"/>
        </w:pBdr>
        <w:spacing w:after="280"/>
        <w:jc w:val="center"/>
        <w:rPr>
          <w:color w:val="000000"/>
          <w:sz w:val="20"/>
          <w:szCs w:val="20"/>
        </w:rPr>
      </w:pPr>
    </w:p>
    <w:p w14:paraId="2515A819" w14:textId="77777777" w:rsidR="00606B45" w:rsidRPr="00A1094C" w:rsidRDefault="00606B45">
      <w:pPr>
        <w:pBdr>
          <w:top w:val="nil"/>
          <w:left w:val="nil"/>
          <w:bottom w:val="nil"/>
          <w:right w:val="nil"/>
          <w:between w:val="nil"/>
        </w:pBdr>
        <w:spacing w:after="280"/>
        <w:jc w:val="both"/>
        <w:rPr>
          <w:i/>
          <w:color w:val="000000"/>
          <w:sz w:val="20"/>
          <w:szCs w:val="20"/>
        </w:rPr>
      </w:pPr>
    </w:p>
    <w:p w14:paraId="4ADE94DB" w14:textId="77777777" w:rsidR="00904D19" w:rsidRPr="00A1094C" w:rsidRDefault="00ED7A18">
      <w:pPr>
        <w:pBdr>
          <w:top w:val="nil"/>
          <w:left w:val="nil"/>
          <w:bottom w:val="nil"/>
          <w:right w:val="nil"/>
          <w:between w:val="nil"/>
        </w:pBdr>
        <w:spacing w:after="280"/>
        <w:jc w:val="both"/>
        <w:rPr>
          <w:i/>
          <w:color w:val="000000"/>
          <w:sz w:val="20"/>
          <w:szCs w:val="20"/>
        </w:rPr>
      </w:pPr>
      <w:r>
        <w:rPr>
          <w:noProof/>
          <w:lang w:eastAsia="fr-FR"/>
        </w:rPr>
        <mc:AlternateContent>
          <mc:Choice Requires="wps">
            <w:drawing>
              <wp:anchor distT="0" distB="0" distL="0" distR="0" simplePos="0" relativeHeight="251658240" behindDoc="1" locked="0" layoutInCell="1" allowOverlap="1" wp14:anchorId="2DEB2DAC" wp14:editId="3243EF6F">
                <wp:simplePos x="0" y="0"/>
                <wp:positionH relativeFrom="column">
                  <wp:posOffset>-913765</wp:posOffset>
                </wp:positionH>
                <wp:positionV relativeFrom="paragraph">
                  <wp:posOffset>275708</wp:posOffset>
                </wp:positionV>
                <wp:extent cx="10547350" cy="1517650"/>
                <wp:effectExtent l="0" t="0" r="25400" b="25400"/>
                <wp:wrapNone/>
                <wp:docPr id="1" name="Rectangle 1" descr="Rectangle 2"/>
                <wp:cNvGraphicFramePr/>
                <a:graphic xmlns:a="http://schemas.openxmlformats.org/drawingml/2006/main">
                  <a:graphicData uri="http://schemas.microsoft.com/office/word/2010/wordprocessingShape">
                    <wps:wsp>
                      <wps:cNvSpPr/>
                      <wps:spPr>
                        <a:xfrm>
                          <a:off x="0" y="0"/>
                          <a:ext cx="10547350" cy="1517650"/>
                        </a:xfrm>
                        <a:prstGeom prst="rect">
                          <a:avLst/>
                        </a:prstGeom>
                        <a:solidFill>
                          <a:srgbClr val="0C5849"/>
                        </a:solidFill>
                        <a:ln w="12700">
                          <a:solidFill>
                            <a:srgbClr val="42719B"/>
                          </a:solidFill>
                          <a:miter lim="800000"/>
                          <a:headEnd w="sm" len="sm"/>
                          <a:tailEnd w="sm" len="sm"/>
                        </a:ln>
                      </wps:spPr>
                      <wps:txbx>
                        <w:txbxContent>
                          <w:p w14:paraId="6AEBA276" w14:textId="77777777" w:rsidR="00BA2FC0" w:rsidRDefault="00BA2FC0"/>
                        </w:txbxContent>
                      </wps:txbx>
                      <wps:bodyPr spcFirstLastPara="1" wrap="square" lIns="91425" tIns="91425" rIns="91425" bIns="91425" anchor="ctr" anchorCtr="0"/>
                    </wps:wsp>
                  </a:graphicData>
                </a:graphic>
              </wp:anchor>
            </w:drawing>
          </mc:Choice>
          <mc:Fallback>
            <w:pict>
              <v:rect w14:anchorId="2DEB2DAC" id="Rectangle 1" o:spid="_x0000_s1026" alt="Rectangle 2" style="position:absolute;left:0;text-align:left;margin-left:-71.95pt;margin-top:21.7pt;width:830.5pt;height:119.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" fillcolor="#0c5849" strokecolor="#42719b" strokeweight="1pt">
                <v:stroke startarrowwidth="narrow" startarrowlength="short" endarrowwidth="narrow" endarrowlength="short"/>
                <v:textbox inset="2.53958mm,2.53958mm,2.53958mm,2.53958mm">
                  <w:txbxContent>
                    <w:p w14:paraId="6AEBA276" w14:textId="77777777" w:rsidR="00BA2FC0" w:rsidRDefault="00BA2FC0"/>
                  </w:txbxContent>
                </v:textbox>
              </v:rect>
            </w:pict>
          </mc:Fallback>
        </mc:AlternateContent>
      </w:r>
    </w:p>
    <w:p w14:paraId="5801843A" w14:textId="77777777" w:rsidR="00904D19" w:rsidRPr="00A1094C" w:rsidRDefault="00904D19">
      <w:pPr>
        <w:pBdr>
          <w:top w:val="nil"/>
          <w:left w:val="nil"/>
          <w:bottom w:val="nil"/>
          <w:right w:val="nil"/>
          <w:between w:val="nil"/>
        </w:pBdr>
        <w:spacing w:after="280"/>
        <w:jc w:val="both"/>
        <w:rPr>
          <w:i/>
          <w:color w:val="000000"/>
          <w:sz w:val="20"/>
          <w:szCs w:val="20"/>
        </w:rPr>
      </w:pPr>
    </w:p>
    <w:p w14:paraId="4D3A89C6" w14:textId="77777777" w:rsidR="00606B45" w:rsidRPr="00A1094C" w:rsidRDefault="00ED7A18">
      <w:pPr>
        <w:keepNext/>
        <w:keepLines/>
        <w:pBdr>
          <w:top w:val="nil"/>
          <w:left w:val="nil"/>
          <w:bottom w:val="nil"/>
          <w:right w:val="nil"/>
          <w:between w:val="nil"/>
        </w:pBdr>
        <w:spacing w:before="320"/>
        <w:rPr>
          <w:rFonts w:ascii="Times New Roman" w:eastAsia="Times New Roman" w:hAnsi="Times New Roman" w:cs="Times New Roman"/>
          <w:b/>
          <w:color w:val="0C5849"/>
          <w:sz w:val="32"/>
          <w:szCs w:val="32"/>
        </w:rPr>
      </w:pPr>
      <w:r>
        <w:rPr>
          <w:rFonts w:ascii="Times New Roman" w:eastAsia="Times New Roman" w:hAnsi="Times New Roman" w:cs="Times New Roman"/>
          <w:b/>
          <w:bCs/>
          <w:color w:val="0C5849"/>
          <w:sz w:val="32"/>
          <w:szCs w:val="32"/>
        </w:rPr>
        <w:lastRenderedPageBreak/>
        <w:t xml:space="preserve"> Table des Matières</w:t>
      </w:r>
      <w:r>
        <w:rPr>
          <w:rFonts w:ascii="Times New Roman" w:eastAsia="Times New Roman" w:hAnsi="Times New Roman" w:cs="Times New Roman"/>
          <w:color w:val="0C5849"/>
          <w:sz w:val="32"/>
          <w:szCs w:val="32"/>
        </w:rPr>
        <w:t xml:space="preserve"> </w:t>
      </w:r>
    </w:p>
    <w:p w14:paraId="59C44F90" w14:textId="77777777" w:rsidR="00606B45" w:rsidRPr="00A1094C" w:rsidRDefault="00606B45">
      <w:pPr>
        <w:pBdr>
          <w:top w:val="nil"/>
          <w:left w:val="nil"/>
          <w:bottom w:val="nil"/>
          <w:right w:val="nil"/>
          <w:between w:val="nil"/>
        </w:pBdr>
        <w:spacing w:after="120" w:line="264" w:lineRule="auto"/>
        <w:rPr>
          <w:color w:val="000000"/>
          <w:sz w:val="20"/>
          <w:szCs w:val="20"/>
        </w:rPr>
      </w:pPr>
    </w:p>
    <w:sdt>
      <w:sdtPr>
        <w:id w:val="-106434270"/>
        <w:docPartObj>
          <w:docPartGallery w:val="Table of Contents"/>
          <w:docPartUnique/>
        </w:docPartObj>
      </w:sdtPr>
      <w:sdtEndPr/>
      <w:sdtContent>
        <w:p w14:paraId="59308C25" w14:textId="20BBC32F" w:rsidR="00D50F67" w:rsidRDefault="00ED7A18">
          <w:pPr>
            <w:pStyle w:val="TOC1"/>
            <w:rPr>
              <w:rFonts w:asciiTheme="minorHAnsi" w:eastAsiaTheme="minorEastAsia" w:hAnsiTheme="minorHAnsi" w:cstheme="minorBidi"/>
              <w:noProof/>
              <w:lang w:val="en-US"/>
            </w:rPr>
          </w:pPr>
          <w:r>
            <w:fldChar w:fldCharType="begin"/>
          </w:r>
          <w:r>
            <w:instrText xml:space="preserve"> TOC \h \u \z </w:instrText>
          </w:r>
          <w:r>
            <w:fldChar w:fldCharType="separate"/>
          </w:r>
          <w:hyperlink w:anchor="_Toc62399262" w:history="1">
            <w:r w:rsidR="00D50F67" w:rsidRPr="000C7A34">
              <w:rPr>
                <w:rStyle w:val="Hyperlink"/>
                <w:noProof/>
              </w:rPr>
              <w:t>I.</w:t>
            </w:r>
            <w:r w:rsidR="00D50F67">
              <w:rPr>
                <w:rFonts w:asciiTheme="minorHAnsi" w:eastAsiaTheme="minorEastAsia" w:hAnsiTheme="minorHAnsi" w:cstheme="minorBidi"/>
                <w:noProof/>
                <w:lang w:val="en-US"/>
              </w:rPr>
              <w:tab/>
            </w:r>
            <w:r w:rsidR="00D50F67" w:rsidRPr="000C7A34">
              <w:rPr>
                <w:rStyle w:val="Hyperlink"/>
                <w:bCs/>
                <w:noProof/>
              </w:rPr>
              <w:t>Introduction</w:t>
            </w:r>
            <w:r w:rsidR="00D50F67">
              <w:rPr>
                <w:noProof/>
                <w:webHidden/>
              </w:rPr>
              <w:tab/>
            </w:r>
            <w:r w:rsidR="00D50F67">
              <w:rPr>
                <w:noProof/>
                <w:webHidden/>
              </w:rPr>
              <w:fldChar w:fldCharType="begin"/>
            </w:r>
            <w:r w:rsidR="00D50F67">
              <w:rPr>
                <w:noProof/>
                <w:webHidden/>
              </w:rPr>
              <w:instrText xml:space="preserve"> PAGEREF _Toc62399262 \h </w:instrText>
            </w:r>
            <w:r w:rsidR="00D50F67">
              <w:rPr>
                <w:noProof/>
                <w:webHidden/>
              </w:rPr>
            </w:r>
            <w:r w:rsidR="00D50F67">
              <w:rPr>
                <w:noProof/>
                <w:webHidden/>
              </w:rPr>
              <w:fldChar w:fldCharType="separate"/>
            </w:r>
            <w:r w:rsidR="00D50F67">
              <w:rPr>
                <w:noProof/>
                <w:webHidden/>
              </w:rPr>
              <w:t>3</w:t>
            </w:r>
            <w:r w:rsidR="00D50F67">
              <w:rPr>
                <w:noProof/>
                <w:webHidden/>
              </w:rPr>
              <w:fldChar w:fldCharType="end"/>
            </w:r>
          </w:hyperlink>
        </w:p>
        <w:p w14:paraId="367D5AC2" w14:textId="02F1907B" w:rsidR="00D50F67" w:rsidRDefault="00E8481D">
          <w:pPr>
            <w:pStyle w:val="TOC7"/>
            <w:rPr>
              <w:rFonts w:asciiTheme="minorHAnsi" w:eastAsiaTheme="minorEastAsia" w:hAnsiTheme="minorHAnsi" w:cstheme="minorBidi"/>
              <w:noProof/>
              <w:lang w:val="en-US"/>
            </w:rPr>
          </w:pPr>
          <w:hyperlink w:anchor="_Toc62399263" w:history="1">
            <w:r w:rsidR="00D50F67" w:rsidRPr="000C7A34">
              <w:rPr>
                <w:rStyle w:val="Hyperlink"/>
                <w:noProof/>
              </w:rPr>
              <w:t>i.</w:t>
            </w:r>
            <w:r w:rsidR="00D50F67">
              <w:rPr>
                <w:rFonts w:asciiTheme="minorHAnsi" w:eastAsiaTheme="minorEastAsia" w:hAnsiTheme="minorHAnsi" w:cstheme="minorBidi"/>
                <w:noProof/>
                <w:lang w:val="en-US"/>
              </w:rPr>
              <w:tab/>
            </w:r>
            <w:r w:rsidR="00D50F67" w:rsidRPr="000C7A34">
              <w:rPr>
                <w:rStyle w:val="Hyperlink"/>
                <w:bCs/>
                <w:noProof/>
              </w:rPr>
              <w:t>Processus d'engagement</w:t>
            </w:r>
            <w:r w:rsidR="00D50F67">
              <w:rPr>
                <w:noProof/>
                <w:webHidden/>
              </w:rPr>
              <w:tab/>
            </w:r>
            <w:r w:rsidR="00D50F67">
              <w:rPr>
                <w:noProof/>
                <w:webHidden/>
              </w:rPr>
              <w:fldChar w:fldCharType="begin"/>
            </w:r>
            <w:r w:rsidR="00D50F67">
              <w:rPr>
                <w:noProof/>
                <w:webHidden/>
              </w:rPr>
              <w:instrText xml:space="preserve"> PAGEREF _Toc62399263 \h </w:instrText>
            </w:r>
            <w:r w:rsidR="00D50F67">
              <w:rPr>
                <w:noProof/>
                <w:webHidden/>
              </w:rPr>
            </w:r>
            <w:r w:rsidR="00D50F67">
              <w:rPr>
                <w:noProof/>
                <w:webHidden/>
              </w:rPr>
              <w:fldChar w:fldCharType="separate"/>
            </w:r>
            <w:r w:rsidR="00D50F67">
              <w:rPr>
                <w:noProof/>
                <w:webHidden/>
              </w:rPr>
              <w:t>8</w:t>
            </w:r>
            <w:r w:rsidR="00D50F67">
              <w:rPr>
                <w:noProof/>
                <w:webHidden/>
              </w:rPr>
              <w:fldChar w:fldCharType="end"/>
            </w:r>
          </w:hyperlink>
        </w:p>
        <w:p w14:paraId="020F8CDD" w14:textId="481CB53B" w:rsidR="00D50F67" w:rsidRDefault="00E8481D">
          <w:pPr>
            <w:pStyle w:val="TOC1"/>
            <w:rPr>
              <w:rFonts w:asciiTheme="minorHAnsi" w:eastAsiaTheme="minorEastAsia" w:hAnsiTheme="minorHAnsi" w:cstheme="minorBidi"/>
              <w:noProof/>
              <w:lang w:val="en-US"/>
            </w:rPr>
          </w:pPr>
          <w:hyperlink w:anchor="_Toc62399264" w:history="1">
            <w:r w:rsidR="00D50F67" w:rsidRPr="000C7A34">
              <w:rPr>
                <w:rStyle w:val="Hyperlink"/>
                <w:noProof/>
              </w:rPr>
              <w:t>II.</w:t>
            </w:r>
            <w:r w:rsidR="00D50F67">
              <w:rPr>
                <w:rFonts w:asciiTheme="minorHAnsi" w:eastAsiaTheme="minorEastAsia" w:hAnsiTheme="minorHAnsi" w:cstheme="minorBidi"/>
                <w:noProof/>
                <w:lang w:val="en-US"/>
              </w:rPr>
              <w:tab/>
            </w:r>
            <w:r w:rsidR="00D50F67" w:rsidRPr="000C7A34">
              <w:rPr>
                <w:rStyle w:val="Hyperlink"/>
                <w:bCs/>
                <w:noProof/>
              </w:rPr>
              <w:t>Production de données dans le cadre de l'Initiative 50x2030</w:t>
            </w:r>
            <w:r w:rsidR="00D50F67">
              <w:rPr>
                <w:noProof/>
                <w:webHidden/>
              </w:rPr>
              <w:tab/>
            </w:r>
            <w:r w:rsidR="00D50F67">
              <w:rPr>
                <w:noProof/>
                <w:webHidden/>
              </w:rPr>
              <w:fldChar w:fldCharType="begin"/>
            </w:r>
            <w:r w:rsidR="00D50F67">
              <w:rPr>
                <w:noProof/>
                <w:webHidden/>
              </w:rPr>
              <w:instrText xml:space="preserve"> PAGEREF _Toc62399264 \h </w:instrText>
            </w:r>
            <w:r w:rsidR="00D50F67">
              <w:rPr>
                <w:noProof/>
                <w:webHidden/>
              </w:rPr>
            </w:r>
            <w:r w:rsidR="00D50F67">
              <w:rPr>
                <w:noProof/>
                <w:webHidden/>
              </w:rPr>
              <w:fldChar w:fldCharType="separate"/>
            </w:r>
            <w:r w:rsidR="00D50F67">
              <w:rPr>
                <w:noProof/>
                <w:webHidden/>
              </w:rPr>
              <w:t>9</w:t>
            </w:r>
            <w:r w:rsidR="00D50F67">
              <w:rPr>
                <w:noProof/>
                <w:webHidden/>
              </w:rPr>
              <w:fldChar w:fldCharType="end"/>
            </w:r>
          </w:hyperlink>
        </w:p>
        <w:p w14:paraId="299B993B" w14:textId="6843C9DD" w:rsidR="00D50F67" w:rsidRDefault="00E8481D">
          <w:pPr>
            <w:pStyle w:val="TOC2"/>
            <w:tabs>
              <w:tab w:val="left" w:pos="660"/>
            </w:tabs>
            <w:rPr>
              <w:rFonts w:asciiTheme="minorHAnsi" w:eastAsiaTheme="minorEastAsia" w:hAnsiTheme="minorHAnsi" w:cstheme="minorBidi"/>
              <w:noProof/>
              <w:lang w:val="en-US"/>
            </w:rPr>
          </w:pPr>
          <w:hyperlink w:anchor="_Toc62399265" w:history="1">
            <w:r w:rsidR="00D50F67" w:rsidRPr="000C7A34">
              <w:rPr>
                <w:rStyle w:val="Hyperlink"/>
                <w:noProof/>
              </w:rPr>
              <w:t>A.</w:t>
            </w:r>
            <w:r w:rsidR="00D50F67">
              <w:rPr>
                <w:rFonts w:asciiTheme="minorHAnsi" w:eastAsiaTheme="minorEastAsia" w:hAnsiTheme="minorHAnsi" w:cstheme="minorBidi"/>
                <w:noProof/>
                <w:lang w:val="en-US"/>
              </w:rPr>
              <w:tab/>
            </w:r>
            <w:r w:rsidR="00D50F67" w:rsidRPr="000C7A34">
              <w:rPr>
                <w:rStyle w:val="Hyperlink"/>
                <w:bCs/>
                <w:noProof/>
              </w:rPr>
              <w:t>Programmes des enquêtes intégrées de l’Initiative 50x2030</w:t>
            </w:r>
            <w:r w:rsidR="00D50F67">
              <w:rPr>
                <w:noProof/>
                <w:webHidden/>
              </w:rPr>
              <w:tab/>
            </w:r>
            <w:r w:rsidR="00D50F67">
              <w:rPr>
                <w:noProof/>
                <w:webHidden/>
              </w:rPr>
              <w:fldChar w:fldCharType="begin"/>
            </w:r>
            <w:r w:rsidR="00D50F67">
              <w:rPr>
                <w:noProof/>
                <w:webHidden/>
              </w:rPr>
              <w:instrText xml:space="preserve"> PAGEREF _Toc62399265 \h </w:instrText>
            </w:r>
            <w:r w:rsidR="00D50F67">
              <w:rPr>
                <w:noProof/>
                <w:webHidden/>
              </w:rPr>
            </w:r>
            <w:r w:rsidR="00D50F67">
              <w:rPr>
                <w:noProof/>
                <w:webHidden/>
              </w:rPr>
              <w:fldChar w:fldCharType="separate"/>
            </w:r>
            <w:r w:rsidR="00D50F67">
              <w:rPr>
                <w:noProof/>
                <w:webHidden/>
              </w:rPr>
              <w:t>9</w:t>
            </w:r>
            <w:r w:rsidR="00D50F67">
              <w:rPr>
                <w:noProof/>
                <w:webHidden/>
              </w:rPr>
              <w:fldChar w:fldCharType="end"/>
            </w:r>
          </w:hyperlink>
        </w:p>
        <w:p w14:paraId="515246F3" w14:textId="28DD8A08" w:rsidR="00D50F67" w:rsidRDefault="00E8481D">
          <w:pPr>
            <w:pStyle w:val="TOC7"/>
            <w:rPr>
              <w:rFonts w:asciiTheme="minorHAnsi" w:eastAsiaTheme="minorEastAsia" w:hAnsiTheme="minorHAnsi" w:cstheme="minorBidi"/>
              <w:noProof/>
              <w:lang w:val="en-US"/>
            </w:rPr>
          </w:pPr>
          <w:hyperlink w:anchor="_Toc62399266" w:history="1">
            <w:r w:rsidR="00D50F67" w:rsidRPr="000C7A34">
              <w:rPr>
                <w:rStyle w:val="Hyperlink"/>
                <w:noProof/>
              </w:rPr>
              <w:t>i.</w:t>
            </w:r>
            <w:r w:rsidR="00D50F67">
              <w:rPr>
                <w:rFonts w:asciiTheme="minorHAnsi" w:eastAsiaTheme="minorEastAsia" w:hAnsiTheme="minorHAnsi" w:cstheme="minorBidi"/>
                <w:noProof/>
                <w:lang w:val="en-US"/>
              </w:rPr>
              <w:tab/>
            </w:r>
            <w:r w:rsidR="00D50F67" w:rsidRPr="000C7A34">
              <w:rPr>
                <w:rStyle w:val="Hyperlink"/>
                <w:bCs/>
                <w:noProof/>
              </w:rPr>
              <w:t>Programme d'enquête agricole</w:t>
            </w:r>
            <w:r w:rsidR="00D50F67">
              <w:rPr>
                <w:noProof/>
                <w:webHidden/>
              </w:rPr>
              <w:tab/>
            </w:r>
            <w:r w:rsidR="00D50F67">
              <w:rPr>
                <w:noProof/>
                <w:webHidden/>
              </w:rPr>
              <w:fldChar w:fldCharType="begin"/>
            </w:r>
            <w:r w:rsidR="00D50F67">
              <w:rPr>
                <w:noProof/>
                <w:webHidden/>
              </w:rPr>
              <w:instrText xml:space="preserve"> PAGEREF _Toc62399266 \h </w:instrText>
            </w:r>
            <w:r w:rsidR="00D50F67">
              <w:rPr>
                <w:noProof/>
                <w:webHidden/>
              </w:rPr>
            </w:r>
            <w:r w:rsidR="00D50F67">
              <w:rPr>
                <w:noProof/>
                <w:webHidden/>
              </w:rPr>
              <w:fldChar w:fldCharType="separate"/>
            </w:r>
            <w:r w:rsidR="00D50F67">
              <w:rPr>
                <w:noProof/>
                <w:webHidden/>
              </w:rPr>
              <w:t>10</w:t>
            </w:r>
            <w:r w:rsidR="00D50F67">
              <w:rPr>
                <w:noProof/>
                <w:webHidden/>
              </w:rPr>
              <w:fldChar w:fldCharType="end"/>
            </w:r>
          </w:hyperlink>
        </w:p>
        <w:p w14:paraId="5C78B2F0" w14:textId="24CF44ED" w:rsidR="00D50F67" w:rsidRDefault="00E8481D">
          <w:pPr>
            <w:pStyle w:val="TOC7"/>
            <w:rPr>
              <w:rFonts w:asciiTheme="minorHAnsi" w:eastAsiaTheme="minorEastAsia" w:hAnsiTheme="minorHAnsi" w:cstheme="minorBidi"/>
              <w:noProof/>
              <w:lang w:val="en-US"/>
            </w:rPr>
          </w:pPr>
          <w:hyperlink w:anchor="_Toc62399267" w:history="1">
            <w:r w:rsidR="00D50F67" w:rsidRPr="000C7A34">
              <w:rPr>
                <w:rStyle w:val="Hyperlink"/>
                <w:noProof/>
              </w:rPr>
              <w:t>ii.</w:t>
            </w:r>
            <w:r w:rsidR="00D50F67">
              <w:rPr>
                <w:rFonts w:asciiTheme="minorHAnsi" w:eastAsiaTheme="minorEastAsia" w:hAnsiTheme="minorHAnsi" w:cstheme="minorBidi"/>
                <w:noProof/>
                <w:lang w:val="en-US"/>
              </w:rPr>
              <w:tab/>
            </w:r>
            <w:r w:rsidR="00D50F67" w:rsidRPr="000C7A34">
              <w:rPr>
                <w:rStyle w:val="Hyperlink"/>
                <w:bCs/>
                <w:noProof/>
              </w:rPr>
              <w:t>Programme d'enquête agricole et rural intégrée</w:t>
            </w:r>
            <w:r w:rsidR="00D50F67">
              <w:rPr>
                <w:noProof/>
                <w:webHidden/>
              </w:rPr>
              <w:tab/>
            </w:r>
            <w:r w:rsidR="00D50F67">
              <w:rPr>
                <w:noProof/>
                <w:webHidden/>
              </w:rPr>
              <w:fldChar w:fldCharType="begin"/>
            </w:r>
            <w:r w:rsidR="00D50F67">
              <w:rPr>
                <w:noProof/>
                <w:webHidden/>
              </w:rPr>
              <w:instrText xml:space="preserve"> PAGEREF _Toc62399267 \h </w:instrText>
            </w:r>
            <w:r w:rsidR="00D50F67">
              <w:rPr>
                <w:noProof/>
                <w:webHidden/>
              </w:rPr>
            </w:r>
            <w:r w:rsidR="00D50F67">
              <w:rPr>
                <w:noProof/>
                <w:webHidden/>
              </w:rPr>
              <w:fldChar w:fldCharType="separate"/>
            </w:r>
            <w:r w:rsidR="00D50F67">
              <w:rPr>
                <w:noProof/>
                <w:webHidden/>
              </w:rPr>
              <w:t>10</w:t>
            </w:r>
            <w:r w:rsidR="00D50F67">
              <w:rPr>
                <w:noProof/>
                <w:webHidden/>
              </w:rPr>
              <w:fldChar w:fldCharType="end"/>
            </w:r>
          </w:hyperlink>
        </w:p>
        <w:p w14:paraId="1D759926" w14:textId="5D87212F" w:rsidR="00D50F67" w:rsidRDefault="00E8481D">
          <w:pPr>
            <w:pStyle w:val="TOC7"/>
            <w:rPr>
              <w:rFonts w:asciiTheme="minorHAnsi" w:eastAsiaTheme="minorEastAsia" w:hAnsiTheme="minorHAnsi" w:cstheme="minorBidi"/>
              <w:noProof/>
              <w:lang w:val="en-US"/>
            </w:rPr>
          </w:pPr>
          <w:hyperlink w:anchor="_Toc62399268" w:history="1">
            <w:r w:rsidR="00D50F67" w:rsidRPr="000C7A34">
              <w:rPr>
                <w:rStyle w:val="Hyperlink"/>
                <w:noProof/>
              </w:rPr>
              <w:t>iii.</w:t>
            </w:r>
            <w:r w:rsidR="00D50F67">
              <w:rPr>
                <w:rFonts w:asciiTheme="minorHAnsi" w:eastAsiaTheme="minorEastAsia" w:hAnsiTheme="minorHAnsi" w:cstheme="minorBidi"/>
                <w:noProof/>
                <w:lang w:val="en-US"/>
              </w:rPr>
              <w:tab/>
            </w:r>
            <w:r w:rsidR="00D50F67" w:rsidRPr="000C7A34">
              <w:rPr>
                <w:rStyle w:val="Hyperlink"/>
                <w:bCs/>
                <w:noProof/>
              </w:rPr>
              <w:t>Modules d'enquête et résultats des données</w:t>
            </w:r>
            <w:r w:rsidR="00D50F67">
              <w:rPr>
                <w:noProof/>
                <w:webHidden/>
              </w:rPr>
              <w:tab/>
            </w:r>
            <w:r w:rsidR="00D50F67">
              <w:rPr>
                <w:noProof/>
                <w:webHidden/>
              </w:rPr>
              <w:fldChar w:fldCharType="begin"/>
            </w:r>
            <w:r w:rsidR="00D50F67">
              <w:rPr>
                <w:noProof/>
                <w:webHidden/>
              </w:rPr>
              <w:instrText xml:space="preserve"> PAGEREF _Toc62399268 \h </w:instrText>
            </w:r>
            <w:r w:rsidR="00D50F67">
              <w:rPr>
                <w:noProof/>
                <w:webHidden/>
              </w:rPr>
            </w:r>
            <w:r w:rsidR="00D50F67">
              <w:rPr>
                <w:noProof/>
                <w:webHidden/>
              </w:rPr>
              <w:fldChar w:fldCharType="separate"/>
            </w:r>
            <w:r w:rsidR="00D50F67">
              <w:rPr>
                <w:noProof/>
                <w:webHidden/>
              </w:rPr>
              <w:t>11</w:t>
            </w:r>
            <w:r w:rsidR="00D50F67">
              <w:rPr>
                <w:noProof/>
                <w:webHidden/>
              </w:rPr>
              <w:fldChar w:fldCharType="end"/>
            </w:r>
          </w:hyperlink>
        </w:p>
        <w:p w14:paraId="4381193A" w14:textId="1DE54A32" w:rsidR="00D50F67" w:rsidRDefault="00E8481D">
          <w:pPr>
            <w:pStyle w:val="TOC7"/>
            <w:rPr>
              <w:rFonts w:asciiTheme="minorHAnsi" w:eastAsiaTheme="minorEastAsia" w:hAnsiTheme="minorHAnsi" w:cstheme="minorBidi"/>
              <w:noProof/>
              <w:lang w:val="en-US"/>
            </w:rPr>
          </w:pPr>
          <w:hyperlink w:anchor="_Toc62399269" w:history="1">
            <w:r w:rsidR="00D50F67" w:rsidRPr="000C7A34">
              <w:rPr>
                <w:rStyle w:val="Hyperlink"/>
                <w:noProof/>
              </w:rPr>
              <w:t>iv.</w:t>
            </w:r>
            <w:r w:rsidR="00D50F67">
              <w:rPr>
                <w:rFonts w:asciiTheme="minorHAnsi" w:eastAsiaTheme="minorEastAsia" w:hAnsiTheme="minorHAnsi" w:cstheme="minorBidi"/>
                <w:noProof/>
                <w:lang w:val="en-US"/>
              </w:rPr>
              <w:tab/>
            </w:r>
            <w:r w:rsidR="00D50F67" w:rsidRPr="000C7A34">
              <w:rPr>
                <w:rStyle w:val="Hyperlink"/>
                <w:bCs/>
                <w:noProof/>
              </w:rPr>
              <w:t>Collecte de données</w:t>
            </w:r>
            <w:r w:rsidR="00D50F67">
              <w:rPr>
                <w:noProof/>
                <w:webHidden/>
              </w:rPr>
              <w:tab/>
            </w:r>
            <w:r w:rsidR="00D50F67">
              <w:rPr>
                <w:noProof/>
                <w:webHidden/>
              </w:rPr>
              <w:fldChar w:fldCharType="begin"/>
            </w:r>
            <w:r w:rsidR="00D50F67">
              <w:rPr>
                <w:noProof/>
                <w:webHidden/>
              </w:rPr>
              <w:instrText xml:space="preserve"> PAGEREF _Toc62399269 \h </w:instrText>
            </w:r>
            <w:r w:rsidR="00D50F67">
              <w:rPr>
                <w:noProof/>
                <w:webHidden/>
              </w:rPr>
            </w:r>
            <w:r w:rsidR="00D50F67">
              <w:rPr>
                <w:noProof/>
                <w:webHidden/>
              </w:rPr>
              <w:fldChar w:fldCharType="separate"/>
            </w:r>
            <w:r w:rsidR="00D50F67">
              <w:rPr>
                <w:noProof/>
                <w:webHidden/>
              </w:rPr>
              <w:t>12</w:t>
            </w:r>
            <w:r w:rsidR="00D50F67">
              <w:rPr>
                <w:noProof/>
                <w:webHidden/>
              </w:rPr>
              <w:fldChar w:fldCharType="end"/>
            </w:r>
          </w:hyperlink>
        </w:p>
        <w:p w14:paraId="4AB1986B" w14:textId="54A52A4F" w:rsidR="00D50F67" w:rsidRDefault="00E8481D">
          <w:pPr>
            <w:pStyle w:val="TOC7"/>
            <w:rPr>
              <w:rFonts w:asciiTheme="minorHAnsi" w:eastAsiaTheme="minorEastAsia" w:hAnsiTheme="minorHAnsi" w:cstheme="minorBidi"/>
              <w:noProof/>
              <w:lang w:val="en-US"/>
            </w:rPr>
          </w:pPr>
          <w:hyperlink w:anchor="_Toc62399270" w:history="1">
            <w:r w:rsidR="00D50F67" w:rsidRPr="000C7A34">
              <w:rPr>
                <w:rStyle w:val="Hyperlink"/>
                <w:noProof/>
              </w:rPr>
              <w:t>v.</w:t>
            </w:r>
            <w:r w:rsidR="00D50F67">
              <w:rPr>
                <w:rFonts w:asciiTheme="minorHAnsi" w:eastAsiaTheme="minorEastAsia" w:hAnsiTheme="minorHAnsi" w:cstheme="minorBidi"/>
                <w:noProof/>
                <w:lang w:val="en-US"/>
              </w:rPr>
              <w:tab/>
            </w:r>
            <w:r w:rsidR="00D50F67" w:rsidRPr="000C7A34">
              <w:rPr>
                <w:rStyle w:val="Hyperlink"/>
                <w:bCs/>
                <w:noProof/>
              </w:rPr>
              <w:t>Curation du contenu et diffusion des données</w:t>
            </w:r>
            <w:r w:rsidR="00D50F67">
              <w:rPr>
                <w:noProof/>
                <w:webHidden/>
              </w:rPr>
              <w:tab/>
            </w:r>
            <w:r w:rsidR="00D50F67">
              <w:rPr>
                <w:noProof/>
                <w:webHidden/>
              </w:rPr>
              <w:fldChar w:fldCharType="begin"/>
            </w:r>
            <w:r w:rsidR="00D50F67">
              <w:rPr>
                <w:noProof/>
                <w:webHidden/>
              </w:rPr>
              <w:instrText xml:space="preserve"> PAGEREF _Toc62399270 \h </w:instrText>
            </w:r>
            <w:r w:rsidR="00D50F67">
              <w:rPr>
                <w:noProof/>
                <w:webHidden/>
              </w:rPr>
            </w:r>
            <w:r w:rsidR="00D50F67">
              <w:rPr>
                <w:noProof/>
                <w:webHidden/>
              </w:rPr>
              <w:fldChar w:fldCharType="separate"/>
            </w:r>
            <w:r w:rsidR="00D50F67">
              <w:rPr>
                <w:noProof/>
                <w:webHidden/>
              </w:rPr>
              <w:t>12</w:t>
            </w:r>
            <w:r w:rsidR="00D50F67">
              <w:rPr>
                <w:noProof/>
                <w:webHidden/>
              </w:rPr>
              <w:fldChar w:fldCharType="end"/>
            </w:r>
          </w:hyperlink>
        </w:p>
        <w:p w14:paraId="1A310C40" w14:textId="60EFA7E3" w:rsidR="00D50F67" w:rsidRDefault="00E8481D">
          <w:pPr>
            <w:pStyle w:val="TOC2"/>
            <w:tabs>
              <w:tab w:val="left" w:pos="660"/>
            </w:tabs>
            <w:rPr>
              <w:rFonts w:asciiTheme="minorHAnsi" w:eastAsiaTheme="minorEastAsia" w:hAnsiTheme="minorHAnsi" w:cstheme="minorBidi"/>
              <w:noProof/>
              <w:lang w:val="en-US"/>
            </w:rPr>
          </w:pPr>
          <w:hyperlink w:anchor="_Toc62399271" w:history="1">
            <w:r w:rsidR="00D50F67" w:rsidRPr="000C7A34">
              <w:rPr>
                <w:rStyle w:val="Hyperlink"/>
                <w:noProof/>
              </w:rPr>
              <w:t>B.</w:t>
            </w:r>
            <w:r w:rsidR="00D50F67">
              <w:rPr>
                <w:rFonts w:asciiTheme="minorHAnsi" w:eastAsiaTheme="minorEastAsia" w:hAnsiTheme="minorHAnsi" w:cstheme="minorBidi"/>
                <w:noProof/>
                <w:lang w:val="en-US"/>
              </w:rPr>
              <w:tab/>
            </w:r>
            <w:r w:rsidR="00D50F67" w:rsidRPr="000C7A34">
              <w:rPr>
                <w:rStyle w:val="Hyperlink"/>
                <w:bCs/>
                <w:noProof/>
              </w:rPr>
              <w:t>Considérations d'échantillonnage</w:t>
            </w:r>
            <w:r w:rsidR="00D50F67">
              <w:rPr>
                <w:noProof/>
                <w:webHidden/>
              </w:rPr>
              <w:tab/>
            </w:r>
            <w:r w:rsidR="00D50F67">
              <w:rPr>
                <w:noProof/>
                <w:webHidden/>
              </w:rPr>
              <w:fldChar w:fldCharType="begin"/>
            </w:r>
            <w:r w:rsidR="00D50F67">
              <w:rPr>
                <w:noProof/>
                <w:webHidden/>
              </w:rPr>
              <w:instrText xml:space="preserve"> PAGEREF _Toc62399271 \h </w:instrText>
            </w:r>
            <w:r w:rsidR="00D50F67">
              <w:rPr>
                <w:noProof/>
                <w:webHidden/>
              </w:rPr>
            </w:r>
            <w:r w:rsidR="00D50F67">
              <w:rPr>
                <w:noProof/>
                <w:webHidden/>
              </w:rPr>
              <w:fldChar w:fldCharType="separate"/>
            </w:r>
            <w:r w:rsidR="00D50F67">
              <w:rPr>
                <w:noProof/>
                <w:webHidden/>
              </w:rPr>
              <w:t>13</w:t>
            </w:r>
            <w:r w:rsidR="00D50F67">
              <w:rPr>
                <w:noProof/>
                <w:webHidden/>
              </w:rPr>
              <w:fldChar w:fldCharType="end"/>
            </w:r>
          </w:hyperlink>
        </w:p>
        <w:p w14:paraId="66AFC2BF" w14:textId="0CE9C225" w:rsidR="00D50F67" w:rsidRDefault="00E8481D">
          <w:pPr>
            <w:pStyle w:val="TOC7"/>
            <w:rPr>
              <w:rFonts w:asciiTheme="minorHAnsi" w:eastAsiaTheme="minorEastAsia" w:hAnsiTheme="minorHAnsi" w:cstheme="minorBidi"/>
              <w:noProof/>
              <w:lang w:val="en-US"/>
            </w:rPr>
          </w:pPr>
          <w:hyperlink w:anchor="_Toc62399272" w:history="1">
            <w:r w:rsidR="00D50F67" w:rsidRPr="000C7A34">
              <w:rPr>
                <w:rStyle w:val="Hyperlink"/>
                <w:noProof/>
              </w:rPr>
              <w:t>i.</w:t>
            </w:r>
            <w:r w:rsidR="00D50F67">
              <w:rPr>
                <w:rFonts w:asciiTheme="minorHAnsi" w:eastAsiaTheme="minorEastAsia" w:hAnsiTheme="minorHAnsi" w:cstheme="minorBidi"/>
                <w:noProof/>
                <w:lang w:val="en-US"/>
              </w:rPr>
              <w:tab/>
            </w:r>
            <w:r w:rsidR="00D50F67" w:rsidRPr="000C7A34">
              <w:rPr>
                <w:rStyle w:val="Hyperlink"/>
                <w:bCs/>
                <w:noProof/>
              </w:rPr>
              <w:t>Base de sondage et populations cibles</w:t>
            </w:r>
            <w:r w:rsidR="00D50F67">
              <w:rPr>
                <w:noProof/>
                <w:webHidden/>
              </w:rPr>
              <w:tab/>
            </w:r>
            <w:r w:rsidR="00D50F67">
              <w:rPr>
                <w:noProof/>
                <w:webHidden/>
              </w:rPr>
              <w:fldChar w:fldCharType="begin"/>
            </w:r>
            <w:r w:rsidR="00D50F67">
              <w:rPr>
                <w:noProof/>
                <w:webHidden/>
              </w:rPr>
              <w:instrText xml:space="preserve"> PAGEREF _Toc62399272 \h </w:instrText>
            </w:r>
            <w:r w:rsidR="00D50F67">
              <w:rPr>
                <w:noProof/>
                <w:webHidden/>
              </w:rPr>
            </w:r>
            <w:r w:rsidR="00D50F67">
              <w:rPr>
                <w:noProof/>
                <w:webHidden/>
              </w:rPr>
              <w:fldChar w:fldCharType="separate"/>
            </w:r>
            <w:r w:rsidR="00D50F67">
              <w:rPr>
                <w:noProof/>
                <w:webHidden/>
              </w:rPr>
              <w:t>13</w:t>
            </w:r>
            <w:r w:rsidR="00D50F67">
              <w:rPr>
                <w:noProof/>
                <w:webHidden/>
              </w:rPr>
              <w:fldChar w:fldCharType="end"/>
            </w:r>
          </w:hyperlink>
        </w:p>
        <w:p w14:paraId="7FCF0EDF" w14:textId="1F8FFFD5" w:rsidR="00D50F67" w:rsidRDefault="00E8481D">
          <w:pPr>
            <w:pStyle w:val="TOC7"/>
            <w:rPr>
              <w:rFonts w:asciiTheme="minorHAnsi" w:eastAsiaTheme="minorEastAsia" w:hAnsiTheme="minorHAnsi" w:cstheme="minorBidi"/>
              <w:noProof/>
              <w:lang w:val="en-US"/>
            </w:rPr>
          </w:pPr>
          <w:hyperlink w:anchor="_Toc62399273" w:history="1">
            <w:r w:rsidR="00D50F67" w:rsidRPr="000C7A34">
              <w:rPr>
                <w:rStyle w:val="Hyperlink"/>
                <w:noProof/>
              </w:rPr>
              <w:t>ii.</w:t>
            </w:r>
            <w:r w:rsidR="00D50F67">
              <w:rPr>
                <w:rFonts w:asciiTheme="minorHAnsi" w:eastAsiaTheme="minorEastAsia" w:hAnsiTheme="minorHAnsi" w:cstheme="minorBidi"/>
                <w:noProof/>
                <w:lang w:val="en-US"/>
              </w:rPr>
              <w:tab/>
            </w:r>
            <w:r w:rsidR="00D50F67" w:rsidRPr="000C7A34">
              <w:rPr>
                <w:rStyle w:val="Hyperlink"/>
                <w:bCs/>
                <w:noProof/>
              </w:rPr>
              <w:t>Plans de sondage</w:t>
            </w:r>
            <w:r w:rsidR="00D50F67">
              <w:rPr>
                <w:noProof/>
                <w:webHidden/>
              </w:rPr>
              <w:tab/>
            </w:r>
            <w:r w:rsidR="00D50F67">
              <w:rPr>
                <w:noProof/>
                <w:webHidden/>
              </w:rPr>
              <w:fldChar w:fldCharType="begin"/>
            </w:r>
            <w:r w:rsidR="00D50F67">
              <w:rPr>
                <w:noProof/>
                <w:webHidden/>
              </w:rPr>
              <w:instrText xml:space="preserve"> PAGEREF _Toc62399273 \h </w:instrText>
            </w:r>
            <w:r w:rsidR="00D50F67">
              <w:rPr>
                <w:noProof/>
                <w:webHidden/>
              </w:rPr>
            </w:r>
            <w:r w:rsidR="00D50F67">
              <w:rPr>
                <w:noProof/>
                <w:webHidden/>
              </w:rPr>
              <w:fldChar w:fldCharType="separate"/>
            </w:r>
            <w:r w:rsidR="00D50F67">
              <w:rPr>
                <w:noProof/>
                <w:webHidden/>
              </w:rPr>
              <w:t>14</w:t>
            </w:r>
            <w:r w:rsidR="00D50F67">
              <w:rPr>
                <w:noProof/>
                <w:webHidden/>
              </w:rPr>
              <w:fldChar w:fldCharType="end"/>
            </w:r>
          </w:hyperlink>
        </w:p>
        <w:p w14:paraId="457A7A05" w14:textId="52649AD8" w:rsidR="00D50F67" w:rsidRDefault="00E8481D">
          <w:pPr>
            <w:pStyle w:val="TOC7"/>
            <w:rPr>
              <w:rFonts w:asciiTheme="minorHAnsi" w:eastAsiaTheme="minorEastAsia" w:hAnsiTheme="minorHAnsi" w:cstheme="minorBidi"/>
              <w:noProof/>
              <w:lang w:val="en-US"/>
            </w:rPr>
          </w:pPr>
          <w:hyperlink w:anchor="_Toc62399274" w:history="1">
            <w:r w:rsidR="00D50F67" w:rsidRPr="000C7A34">
              <w:rPr>
                <w:rStyle w:val="Hyperlink"/>
                <w:noProof/>
              </w:rPr>
              <w:t>iii.</w:t>
            </w:r>
            <w:r w:rsidR="00D50F67">
              <w:rPr>
                <w:rFonts w:asciiTheme="minorHAnsi" w:eastAsiaTheme="minorEastAsia" w:hAnsiTheme="minorHAnsi" w:cstheme="minorBidi"/>
                <w:noProof/>
                <w:lang w:val="en-US"/>
              </w:rPr>
              <w:tab/>
            </w:r>
            <w:r w:rsidR="00D50F67" w:rsidRPr="000C7A34">
              <w:rPr>
                <w:rStyle w:val="Hyperlink"/>
                <w:bCs/>
                <w:noProof/>
              </w:rPr>
              <w:t>Sous-échantillonnage pour mesures objectives</w:t>
            </w:r>
            <w:r w:rsidR="00D50F67">
              <w:rPr>
                <w:noProof/>
                <w:webHidden/>
              </w:rPr>
              <w:tab/>
            </w:r>
            <w:r w:rsidR="00D50F67">
              <w:rPr>
                <w:noProof/>
                <w:webHidden/>
              </w:rPr>
              <w:fldChar w:fldCharType="begin"/>
            </w:r>
            <w:r w:rsidR="00D50F67">
              <w:rPr>
                <w:noProof/>
                <w:webHidden/>
              </w:rPr>
              <w:instrText xml:space="preserve"> PAGEREF _Toc62399274 \h </w:instrText>
            </w:r>
            <w:r w:rsidR="00D50F67">
              <w:rPr>
                <w:noProof/>
                <w:webHidden/>
              </w:rPr>
            </w:r>
            <w:r w:rsidR="00D50F67">
              <w:rPr>
                <w:noProof/>
                <w:webHidden/>
              </w:rPr>
              <w:fldChar w:fldCharType="separate"/>
            </w:r>
            <w:r w:rsidR="00D50F67">
              <w:rPr>
                <w:noProof/>
                <w:webHidden/>
              </w:rPr>
              <w:t>14</w:t>
            </w:r>
            <w:r w:rsidR="00D50F67">
              <w:rPr>
                <w:noProof/>
                <w:webHidden/>
              </w:rPr>
              <w:fldChar w:fldCharType="end"/>
            </w:r>
          </w:hyperlink>
        </w:p>
        <w:p w14:paraId="06A7F925" w14:textId="07A8254D" w:rsidR="00D50F67" w:rsidRDefault="00E8481D">
          <w:pPr>
            <w:pStyle w:val="TOC7"/>
            <w:rPr>
              <w:rFonts w:asciiTheme="minorHAnsi" w:eastAsiaTheme="minorEastAsia" w:hAnsiTheme="minorHAnsi" w:cstheme="minorBidi"/>
              <w:noProof/>
              <w:lang w:val="en-US"/>
            </w:rPr>
          </w:pPr>
          <w:hyperlink w:anchor="_Toc62399275" w:history="1">
            <w:r w:rsidR="00D50F67" w:rsidRPr="000C7A34">
              <w:rPr>
                <w:rStyle w:val="Hyperlink"/>
                <w:noProof/>
              </w:rPr>
              <w:t>iv.</w:t>
            </w:r>
            <w:r w:rsidR="00D50F67">
              <w:rPr>
                <w:rFonts w:asciiTheme="minorHAnsi" w:eastAsiaTheme="minorEastAsia" w:hAnsiTheme="minorHAnsi" w:cstheme="minorBidi"/>
                <w:noProof/>
                <w:lang w:val="en-US"/>
              </w:rPr>
              <w:tab/>
            </w:r>
            <w:r w:rsidR="00D50F67" w:rsidRPr="000C7A34">
              <w:rPr>
                <w:rStyle w:val="Hyperlink"/>
                <w:bCs/>
                <w:noProof/>
              </w:rPr>
              <w:t>Option de collecte de données longitudinales</w:t>
            </w:r>
            <w:r w:rsidR="00D50F67">
              <w:rPr>
                <w:noProof/>
                <w:webHidden/>
              </w:rPr>
              <w:tab/>
            </w:r>
            <w:r w:rsidR="00D50F67">
              <w:rPr>
                <w:noProof/>
                <w:webHidden/>
              </w:rPr>
              <w:fldChar w:fldCharType="begin"/>
            </w:r>
            <w:r w:rsidR="00D50F67">
              <w:rPr>
                <w:noProof/>
                <w:webHidden/>
              </w:rPr>
              <w:instrText xml:space="preserve"> PAGEREF _Toc62399275 \h </w:instrText>
            </w:r>
            <w:r w:rsidR="00D50F67">
              <w:rPr>
                <w:noProof/>
                <w:webHidden/>
              </w:rPr>
            </w:r>
            <w:r w:rsidR="00D50F67">
              <w:rPr>
                <w:noProof/>
                <w:webHidden/>
              </w:rPr>
              <w:fldChar w:fldCharType="separate"/>
            </w:r>
            <w:r w:rsidR="00D50F67">
              <w:rPr>
                <w:noProof/>
                <w:webHidden/>
              </w:rPr>
              <w:t>14</w:t>
            </w:r>
            <w:r w:rsidR="00D50F67">
              <w:rPr>
                <w:noProof/>
                <w:webHidden/>
              </w:rPr>
              <w:fldChar w:fldCharType="end"/>
            </w:r>
          </w:hyperlink>
        </w:p>
        <w:p w14:paraId="750DC66C" w14:textId="24F8BF97" w:rsidR="00D50F67" w:rsidRDefault="00E8481D">
          <w:pPr>
            <w:pStyle w:val="TOC2"/>
            <w:rPr>
              <w:rFonts w:asciiTheme="minorHAnsi" w:eastAsiaTheme="minorEastAsia" w:hAnsiTheme="minorHAnsi" w:cstheme="minorBidi"/>
              <w:noProof/>
              <w:lang w:val="en-US"/>
            </w:rPr>
          </w:pPr>
          <w:hyperlink w:anchor="_Toc62399276" w:history="1">
            <w:r w:rsidR="00D50F67" w:rsidRPr="000C7A34">
              <w:rPr>
                <w:rStyle w:val="Hyperlink"/>
                <w:bCs/>
                <w:noProof/>
              </w:rPr>
              <w:t>C. Renforcement des capacités</w:t>
            </w:r>
            <w:r w:rsidR="00D50F67">
              <w:rPr>
                <w:noProof/>
                <w:webHidden/>
              </w:rPr>
              <w:tab/>
            </w:r>
            <w:r w:rsidR="00D50F67">
              <w:rPr>
                <w:noProof/>
                <w:webHidden/>
              </w:rPr>
              <w:fldChar w:fldCharType="begin"/>
            </w:r>
            <w:r w:rsidR="00D50F67">
              <w:rPr>
                <w:noProof/>
                <w:webHidden/>
              </w:rPr>
              <w:instrText xml:space="preserve"> PAGEREF _Toc62399276 \h </w:instrText>
            </w:r>
            <w:r w:rsidR="00D50F67">
              <w:rPr>
                <w:noProof/>
                <w:webHidden/>
              </w:rPr>
            </w:r>
            <w:r w:rsidR="00D50F67">
              <w:rPr>
                <w:noProof/>
                <w:webHidden/>
              </w:rPr>
              <w:fldChar w:fldCharType="separate"/>
            </w:r>
            <w:r w:rsidR="00D50F67">
              <w:rPr>
                <w:noProof/>
                <w:webHidden/>
              </w:rPr>
              <w:t>15</w:t>
            </w:r>
            <w:r w:rsidR="00D50F67">
              <w:rPr>
                <w:noProof/>
                <w:webHidden/>
              </w:rPr>
              <w:fldChar w:fldCharType="end"/>
            </w:r>
          </w:hyperlink>
        </w:p>
        <w:p w14:paraId="2C82101A" w14:textId="6AAA63AD" w:rsidR="00D50F67" w:rsidRDefault="00E8481D">
          <w:pPr>
            <w:pStyle w:val="TOC1"/>
            <w:rPr>
              <w:rFonts w:asciiTheme="minorHAnsi" w:eastAsiaTheme="minorEastAsia" w:hAnsiTheme="minorHAnsi" w:cstheme="minorBidi"/>
              <w:noProof/>
              <w:lang w:val="en-US"/>
            </w:rPr>
          </w:pPr>
          <w:hyperlink w:anchor="_Toc62399277" w:history="1">
            <w:r w:rsidR="00D50F67" w:rsidRPr="000C7A34">
              <w:rPr>
                <w:rStyle w:val="Hyperlink"/>
                <w:noProof/>
              </w:rPr>
              <w:t>III.</w:t>
            </w:r>
            <w:r w:rsidR="00D50F67">
              <w:rPr>
                <w:rFonts w:asciiTheme="minorHAnsi" w:eastAsiaTheme="minorEastAsia" w:hAnsiTheme="minorHAnsi" w:cstheme="minorBidi"/>
                <w:noProof/>
                <w:lang w:val="en-US"/>
              </w:rPr>
              <w:tab/>
            </w:r>
            <w:r w:rsidR="00D50F67" w:rsidRPr="000C7A34">
              <w:rPr>
                <w:rStyle w:val="Hyperlink"/>
                <w:bCs/>
                <w:noProof/>
              </w:rPr>
              <w:t>Utilisation des données</w:t>
            </w:r>
            <w:r w:rsidR="00D50F67">
              <w:rPr>
                <w:noProof/>
                <w:webHidden/>
              </w:rPr>
              <w:tab/>
            </w:r>
            <w:r w:rsidR="00D50F67">
              <w:rPr>
                <w:noProof/>
                <w:webHidden/>
              </w:rPr>
              <w:fldChar w:fldCharType="begin"/>
            </w:r>
            <w:r w:rsidR="00D50F67">
              <w:rPr>
                <w:noProof/>
                <w:webHidden/>
              </w:rPr>
              <w:instrText xml:space="preserve"> PAGEREF _Toc62399277 \h </w:instrText>
            </w:r>
            <w:r w:rsidR="00D50F67">
              <w:rPr>
                <w:noProof/>
                <w:webHidden/>
              </w:rPr>
            </w:r>
            <w:r w:rsidR="00D50F67">
              <w:rPr>
                <w:noProof/>
                <w:webHidden/>
              </w:rPr>
              <w:fldChar w:fldCharType="separate"/>
            </w:r>
            <w:r w:rsidR="00D50F67">
              <w:rPr>
                <w:noProof/>
                <w:webHidden/>
              </w:rPr>
              <w:t>15</w:t>
            </w:r>
            <w:r w:rsidR="00D50F67">
              <w:rPr>
                <w:noProof/>
                <w:webHidden/>
              </w:rPr>
              <w:fldChar w:fldCharType="end"/>
            </w:r>
          </w:hyperlink>
        </w:p>
        <w:p w14:paraId="14B07A75" w14:textId="10BC456A" w:rsidR="00D50F67" w:rsidRDefault="00E8481D">
          <w:pPr>
            <w:pStyle w:val="TOC2"/>
            <w:tabs>
              <w:tab w:val="left" w:pos="660"/>
            </w:tabs>
            <w:rPr>
              <w:rFonts w:asciiTheme="minorHAnsi" w:eastAsiaTheme="minorEastAsia" w:hAnsiTheme="minorHAnsi" w:cstheme="minorBidi"/>
              <w:noProof/>
              <w:lang w:val="en-US"/>
            </w:rPr>
          </w:pPr>
          <w:hyperlink w:anchor="_Toc62399278" w:history="1">
            <w:r w:rsidR="00D50F67" w:rsidRPr="000C7A34">
              <w:rPr>
                <w:rStyle w:val="Hyperlink"/>
                <w:bCs/>
                <w:noProof/>
              </w:rPr>
              <w:t>B.</w:t>
            </w:r>
            <w:r w:rsidR="00D50F67">
              <w:rPr>
                <w:rFonts w:asciiTheme="minorHAnsi" w:eastAsiaTheme="minorEastAsia" w:hAnsiTheme="minorHAnsi" w:cstheme="minorBidi"/>
                <w:noProof/>
                <w:lang w:val="en-US"/>
              </w:rPr>
              <w:tab/>
            </w:r>
            <w:r w:rsidR="00D50F67" w:rsidRPr="000C7A34">
              <w:rPr>
                <w:rStyle w:val="Hyperlink"/>
                <w:bCs/>
                <w:noProof/>
              </w:rPr>
              <w:t>Activités d'utilisation des données</w:t>
            </w:r>
            <w:r w:rsidR="00D50F67">
              <w:rPr>
                <w:noProof/>
                <w:webHidden/>
              </w:rPr>
              <w:tab/>
            </w:r>
            <w:r w:rsidR="00D50F67">
              <w:rPr>
                <w:noProof/>
                <w:webHidden/>
              </w:rPr>
              <w:fldChar w:fldCharType="begin"/>
            </w:r>
            <w:r w:rsidR="00D50F67">
              <w:rPr>
                <w:noProof/>
                <w:webHidden/>
              </w:rPr>
              <w:instrText xml:space="preserve"> PAGEREF _Toc62399278 \h </w:instrText>
            </w:r>
            <w:r w:rsidR="00D50F67">
              <w:rPr>
                <w:noProof/>
                <w:webHidden/>
              </w:rPr>
            </w:r>
            <w:r w:rsidR="00D50F67">
              <w:rPr>
                <w:noProof/>
                <w:webHidden/>
              </w:rPr>
              <w:fldChar w:fldCharType="separate"/>
            </w:r>
            <w:r w:rsidR="00D50F67">
              <w:rPr>
                <w:noProof/>
                <w:webHidden/>
              </w:rPr>
              <w:t>16</w:t>
            </w:r>
            <w:r w:rsidR="00D50F67">
              <w:rPr>
                <w:noProof/>
                <w:webHidden/>
              </w:rPr>
              <w:fldChar w:fldCharType="end"/>
            </w:r>
          </w:hyperlink>
        </w:p>
        <w:p w14:paraId="51569925" w14:textId="7BA02A94" w:rsidR="00D50F67" w:rsidRDefault="00E8481D">
          <w:pPr>
            <w:pStyle w:val="TOC1"/>
            <w:rPr>
              <w:rFonts w:asciiTheme="minorHAnsi" w:eastAsiaTheme="minorEastAsia" w:hAnsiTheme="minorHAnsi" w:cstheme="minorBidi"/>
              <w:noProof/>
              <w:lang w:val="en-US"/>
            </w:rPr>
          </w:pPr>
          <w:hyperlink w:anchor="_Toc62399279" w:history="1">
            <w:r w:rsidR="00D50F67" w:rsidRPr="000C7A34">
              <w:rPr>
                <w:rStyle w:val="Hyperlink"/>
                <w:noProof/>
              </w:rPr>
              <w:t>IV.</w:t>
            </w:r>
            <w:r w:rsidR="00D50F67">
              <w:rPr>
                <w:rFonts w:asciiTheme="minorHAnsi" w:eastAsiaTheme="minorEastAsia" w:hAnsiTheme="minorHAnsi" w:cstheme="minorBidi"/>
                <w:noProof/>
                <w:lang w:val="en-US"/>
              </w:rPr>
              <w:tab/>
            </w:r>
            <w:r w:rsidR="00D50F67" w:rsidRPr="000C7A34">
              <w:rPr>
                <w:rStyle w:val="Hyperlink"/>
                <w:bCs/>
                <w:noProof/>
              </w:rPr>
              <w:t>Développement de méthodes et d'outils</w:t>
            </w:r>
            <w:r w:rsidR="00D50F67">
              <w:rPr>
                <w:noProof/>
                <w:webHidden/>
              </w:rPr>
              <w:tab/>
            </w:r>
            <w:r w:rsidR="00D50F67">
              <w:rPr>
                <w:noProof/>
                <w:webHidden/>
              </w:rPr>
              <w:fldChar w:fldCharType="begin"/>
            </w:r>
            <w:r w:rsidR="00D50F67">
              <w:rPr>
                <w:noProof/>
                <w:webHidden/>
              </w:rPr>
              <w:instrText xml:space="preserve"> PAGEREF _Toc62399279 \h </w:instrText>
            </w:r>
            <w:r w:rsidR="00D50F67">
              <w:rPr>
                <w:noProof/>
                <w:webHidden/>
              </w:rPr>
            </w:r>
            <w:r w:rsidR="00D50F67">
              <w:rPr>
                <w:noProof/>
                <w:webHidden/>
              </w:rPr>
              <w:fldChar w:fldCharType="separate"/>
            </w:r>
            <w:r w:rsidR="00D50F67">
              <w:rPr>
                <w:noProof/>
                <w:webHidden/>
              </w:rPr>
              <w:t>17</w:t>
            </w:r>
            <w:r w:rsidR="00D50F67">
              <w:rPr>
                <w:noProof/>
                <w:webHidden/>
              </w:rPr>
              <w:fldChar w:fldCharType="end"/>
            </w:r>
          </w:hyperlink>
        </w:p>
        <w:p w14:paraId="023DF497" w14:textId="5F8ADADB" w:rsidR="00D50F67" w:rsidRDefault="00E8481D">
          <w:pPr>
            <w:pStyle w:val="TOC1"/>
            <w:rPr>
              <w:rFonts w:asciiTheme="minorHAnsi" w:eastAsiaTheme="minorEastAsia" w:hAnsiTheme="minorHAnsi" w:cstheme="minorBidi"/>
              <w:noProof/>
              <w:lang w:val="en-US"/>
            </w:rPr>
          </w:pPr>
          <w:hyperlink w:anchor="_Toc62399280" w:history="1">
            <w:r w:rsidR="00D50F67" w:rsidRPr="000C7A34">
              <w:rPr>
                <w:rStyle w:val="Hyperlink"/>
                <w:noProof/>
              </w:rPr>
              <w:t>V.</w:t>
            </w:r>
            <w:r w:rsidR="00D50F67">
              <w:rPr>
                <w:rFonts w:asciiTheme="minorHAnsi" w:eastAsiaTheme="minorEastAsia" w:hAnsiTheme="minorHAnsi" w:cstheme="minorBidi"/>
                <w:noProof/>
                <w:lang w:val="en-US"/>
              </w:rPr>
              <w:tab/>
            </w:r>
            <w:r w:rsidR="00D50F67" w:rsidRPr="000C7A34">
              <w:rPr>
                <w:rStyle w:val="Hyperlink"/>
                <w:bCs/>
                <w:noProof/>
              </w:rPr>
              <w:t>Références bibliographiques</w:t>
            </w:r>
            <w:r w:rsidR="00D50F67">
              <w:rPr>
                <w:noProof/>
                <w:webHidden/>
              </w:rPr>
              <w:tab/>
            </w:r>
            <w:r w:rsidR="00D50F67">
              <w:rPr>
                <w:noProof/>
                <w:webHidden/>
              </w:rPr>
              <w:fldChar w:fldCharType="begin"/>
            </w:r>
            <w:r w:rsidR="00D50F67">
              <w:rPr>
                <w:noProof/>
                <w:webHidden/>
              </w:rPr>
              <w:instrText xml:space="preserve"> PAGEREF _Toc62399280 \h </w:instrText>
            </w:r>
            <w:r w:rsidR="00D50F67">
              <w:rPr>
                <w:noProof/>
                <w:webHidden/>
              </w:rPr>
            </w:r>
            <w:r w:rsidR="00D50F67">
              <w:rPr>
                <w:noProof/>
                <w:webHidden/>
              </w:rPr>
              <w:fldChar w:fldCharType="separate"/>
            </w:r>
            <w:r w:rsidR="00D50F67">
              <w:rPr>
                <w:noProof/>
                <w:webHidden/>
              </w:rPr>
              <w:t>19</w:t>
            </w:r>
            <w:r w:rsidR="00D50F67">
              <w:rPr>
                <w:noProof/>
                <w:webHidden/>
              </w:rPr>
              <w:fldChar w:fldCharType="end"/>
            </w:r>
          </w:hyperlink>
        </w:p>
        <w:p w14:paraId="1DDCF7A9" w14:textId="36D006FC" w:rsidR="00D50F67" w:rsidRDefault="00E8481D">
          <w:pPr>
            <w:pStyle w:val="TOC1"/>
            <w:rPr>
              <w:rFonts w:asciiTheme="minorHAnsi" w:eastAsiaTheme="minorEastAsia" w:hAnsiTheme="minorHAnsi" w:cstheme="minorBidi"/>
              <w:noProof/>
              <w:lang w:val="en-US"/>
            </w:rPr>
          </w:pPr>
          <w:hyperlink w:anchor="_Toc62399281" w:history="1">
            <w:r w:rsidR="00D50F67" w:rsidRPr="000C7A34">
              <w:rPr>
                <w:rStyle w:val="Hyperlink"/>
                <w:noProof/>
              </w:rPr>
              <w:t>VI.</w:t>
            </w:r>
            <w:r w:rsidR="00D50F67">
              <w:rPr>
                <w:rFonts w:asciiTheme="minorHAnsi" w:eastAsiaTheme="minorEastAsia" w:hAnsiTheme="minorHAnsi" w:cstheme="minorBidi"/>
                <w:noProof/>
                <w:lang w:val="en-US"/>
              </w:rPr>
              <w:tab/>
            </w:r>
            <w:r w:rsidR="00D50F67" w:rsidRPr="000C7A34">
              <w:rPr>
                <w:rStyle w:val="Hyperlink"/>
                <w:bCs/>
                <w:noProof/>
              </w:rPr>
              <w:t>Annexes</w:t>
            </w:r>
            <w:r w:rsidR="00D50F67">
              <w:rPr>
                <w:noProof/>
                <w:webHidden/>
              </w:rPr>
              <w:tab/>
            </w:r>
            <w:r w:rsidR="00D50F67">
              <w:rPr>
                <w:noProof/>
                <w:webHidden/>
              </w:rPr>
              <w:fldChar w:fldCharType="begin"/>
            </w:r>
            <w:r w:rsidR="00D50F67">
              <w:rPr>
                <w:noProof/>
                <w:webHidden/>
              </w:rPr>
              <w:instrText xml:space="preserve"> PAGEREF _Toc62399281 \h </w:instrText>
            </w:r>
            <w:r w:rsidR="00D50F67">
              <w:rPr>
                <w:noProof/>
                <w:webHidden/>
              </w:rPr>
            </w:r>
            <w:r w:rsidR="00D50F67">
              <w:rPr>
                <w:noProof/>
                <w:webHidden/>
              </w:rPr>
              <w:fldChar w:fldCharType="separate"/>
            </w:r>
            <w:r w:rsidR="00D50F67">
              <w:rPr>
                <w:noProof/>
                <w:webHidden/>
              </w:rPr>
              <w:t>20</w:t>
            </w:r>
            <w:r w:rsidR="00D50F67">
              <w:rPr>
                <w:noProof/>
                <w:webHidden/>
              </w:rPr>
              <w:fldChar w:fldCharType="end"/>
            </w:r>
          </w:hyperlink>
        </w:p>
        <w:p w14:paraId="4115C7B8" w14:textId="1A4B7851" w:rsidR="00D50F67" w:rsidRDefault="00E8481D">
          <w:pPr>
            <w:pStyle w:val="TOC2"/>
            <w:rPr>
              <w:rFonts w:asciiTheme="minorHAnsi" w:eastAsiaTheme="minorEastAsia" w:hAnsiTheme="minorHAnsi" w:cstheme="minorBidi"/>
              <w:noProof/>
              <w:lang w:val="en-US"/>
            </w:rPr>
          </w:pPr>
          <w:hyperlink w:anchor="_Toc62399282" w:history="1">
            <w:r w:rsidR="00D50F67" w:rsidRPr="000C7A34">
              <w:rPr>
                <w:rStyle w:val="Hyperlink"/>
                <w:bCs/>
                <w:noProof/>
              </w:rPr>
              <w:t>Annexe I. Production d'indicateurs ODD dans le cadre de l'Initiative 50x2030</w:t>
            </w:r>
            <w:r w:rsidR="00D50F67">
              <w:rPr>
                <w:noProof/>
                <w:webHidden/>
              </w:rPr>
              <w:tab/>
            </w:r>
            <w:r w:rsidR="00D50F67">
              <w:rPr>
                <w:noProof/>
                <w:webHidden/>
              </w:rPr>
              <w:fldChar w:fldCharType="begin"/>
            </w:r>
            <w:r w:rsidR="00D50F67">
              <w:rPr>
                <w:noProof/>
                <w:webHidden/>
              </w:rPr>
              <w:instrText xml:space="preserve"> PAGEREF _Toc62399282 \h </w:instrText>
            </w:r>
            <w:r w:rsidR="00D50F67">
              <w:rPr>
                <w:noProof/>
                <w:webHidden/>
              </w:rPr>
            </w:r>
            <w:r w:rsidR="00D50F67">
              <w:rPr>
                <w:noProof/>
                <w:webHidden/>
              </w:rPr>
              <w:fldChar w:fldCharType="separate"/>
            </w:r>
            <w:r w:rsidR="00D50F67">
              <w:rPr>
                <w:noProof/>
                <w:webHidden/>
              </w:rPr>
              <w:t>20</w:t>
            </w:r>
            <w:r w:rsidR="00D50F67">
              <w:rPr>
                <w:noProof/>
                <w:webHidden/>
              </w:rPr>
              <w:fldChar w:fldCharType="end"/>
            </w:r>
          </w:hyperlink>
        </w:p>
        <w:p w14:paraId="7B9BA699" w14:textId="4187894E" w:rsidR="00D50F67" w:rsidRDefault="00E8481D">
          <w:pPr>
            <w:pStyle w:val="TOC2"/>
            <w:rPr>
              <w:rFonts w:asciiTheme="minorHAnsi" w:eastAsiaTheme="minorEastAsia" w:hAnsiTheme="minorHAnsi" w:cstheme="minorBidi"/>
              <w:noProof/>
              <w:lang w:val="en-US"/>
            </w:rPr>
          </w:pPr>
          <w:hyperlink w:anchor="_Toc62399283" w:history="1">
            <w:r w:rsidR="00D50F67" w:rsidRPr="000C7A34">
              <w:rPr>
                <w:rStyle w:val="Hyperlink"/>
                <w:bCs/>
                <w:noProof/>
              </w:rPr>
              <w:t>Annexe II. Production d'indicateurs PDDAA dans le cadre de l'Initiative 50x2030</w:t>
            </w:r>
            <w:r w:rsidR="00D50F67">
              <w:rPr>
                <w:noProof/>
                <w:webHidden/>
              </w:rPr>
              <w:tab/>
            </w:r>
            <w:r w:rsidR="00D50F67">
              <w:rPr>
                <w:noProof/>
                <w:webHidden/>
              </w:rPr>
              <w:fldChar w:fldCharType="begin"/>
            </w:r>
            <w:r w:rsidR="00D50F67">
              <w:rPr>
                <w:noProof/>
                <w:webHidden/>
              </w:rPr>
              <w:instrText xml:space="preserve"> PAGEREF _Toc62399283 \h </w:instrText>
            </w:r>
            <w:r w:rsidR="00D50F67">
              <w:rPr>
                <w:noProof/>
                <w:webHidden/>
              </w:rPr>
            </w:r>
            <w:r w:rsidR="00D50F67">
              <w:rPr>
                <w:noProof/>
                <w:webHidden/>
              </w:rPr>
              <w:fldChar w:fldCharType="separate"/>
            </w:r>
            <w:r w:rsidR="00D50F67">
              <w:rPr>
                <w:noProof/>
                <w:webHidden/>
              </w:rPr>
              <w:t>21</w:t>
            </w:r>
            <w:r w:rsidR="00D50F67">
              <w:rPr>
                <w:noProof/>
                <w:webHidden/>
              </w:rPr>
              <w:fldChar w:fldCharType="end"/>
            </w:r>
          </w:hyperlink>
        </w:p>
        <w:p w14:paraId="1D5323BC" w14:textId="6AD61D25" w:rsidR="00D50F67" w:rsidRDefault="00E8481D">
          <w:pPr>
            <w:pStyle w:val="TOC2"/>
            <w:rPr>
              <w:rFonts w:asciiTheme="minorHAnsi" w:eastAsiaTheme="minorEastAsia" w:hAnsiTheme="minorHAnsi" w:cstheme="minorBidi"/>
              <w:noProof/>
              <w:lang w:val="en-US"/>
            </w:rPr>
          </w:pPr>
          <w:hyperlink w:anchor="_Toc62399284" w:history="1">
            <w:r w:rsidR="00D50F67" w:rsidRPr="000C7A34">
              <w:rPr>
                <w:rStyle w:val="Hyperlink"/>
                <w:bCs/>
                <w:noProof/>
              </w:rPr>
              <w:t>Annexe III. Thèmes et indicateurs de données supplémentaires</w:t>
            </w:r>
            <w:r w:rsidR="00D50F67">
              <w:rPr>
                <w:noProof/>
                <w:webHidden/>
              </w:rPr>
              <w:tab/>
            </w:r>
            <w:r w:rsidR="00D50F67">
              <w:rPr>
                <w:noProof/>
                <w:webHidden/>
              </w:rPr>
              <w:fldChar w:fldCharType="begin"/>
            </w:r>
            <w:r w:rsidR="00D50F67">
              <w:rPr>
                <w:noProof/>
                <w:webHidden/>
              </w:rPr>
              <w:instrText xml:space="preserve"> PAGEREF _Toc62399284 \h </w:instrText>
            </w:r>
            <w:r w:rsidR="00D50F67">
              <w:rPr>
                <w:noProof/>
                <w:webHidden/>
              </w:rPr>
            </w:r>
            <w:r w:rsidR="00D50F67">
              <w:rPr>
                <w:noProof/>
                <w:webHidden/>
              </w:rPr>
              <w:fldChar w:fldCharType="separate"/>
            </w:r>
            <w:r w:rsidR="00D50F67">
              <w:rPr>
                <w:noProof/>
                <w:webHidden/>
              </w:rPr>
              <w:t>22</w:t>
            </w:r>
            <w:r w:rsidR="00D50F67">
              <w:rPr>
                <w:noProof/>
                <w:webHidden/>
              </w:rPr>
              <w:fldChar w:fldCharType="end"/>
            </w:r>
          </w:hyperlink>
        </w:p>
        <w:p w14:paraId="24E4557A" w14:textId="198EA95C" w:rsidR="00606B45" w:rsidRDefault="00ED7A18">
          <w:pPr>
            <w:spacing w:line="276" w:lineRule="auto"/>
          </w:pPr>
          <w:r>
            <w:fldChar w:fldCharType="end"/>
          </w:r>
        </w:p>
      </w:sdtContent>
    </w:sdt>
    <w:p w14:paraId="66AFDE25" w14:textId="77777777" w:rsidR="00606B45" w:rsidRDefault="00ED7A18">
      <w:r>
        <w:br w:type="page"/>
      </w:r>
    </w:p>
    <w:p w14:paraId="03EA0D75" w14:textId="77777777" w:rsidR="00606B45" w:rsidRPr="001946CC" w:rsidRDefault="00ED7A18">
      <w:pPr>
        <w:pStyle w:val="Heading1"/>
        <w:numPr>
          <w:ilvl w:val="0"/>
          <w:numId w:val="19"/>
        </w:numPr>
        <w:ind w:left="0" w:firstLine="360"/>
        <w:rPr>
          <w:color w:val="0C5849"/>
        </w:rPr>
      </w:pPr>
      <w:bookmarkStart w:id="2" w:name="_Toc62399262"/>
      <w:r>
        <w:rPr>
          <w:bCs/>
          <w:color w:val="0C5849"/>
        </w:rPr>
        <w:lastRenderedPageBreak/>
        <w:t>Introduction</w:t>
      </w:r>
      <w:bookmarkEnd w:id="2"/>
    </w:p>
    <w:p w14:paraId="2A40AE3F" w14:textId="2A6E1E18" w:rsidR="001958AB" w:rsidRPr="00A1094C" w:rsidRDefault="00ED7A18">
      <w:pPr>
        <w:pBdr>
          <w:top w:val="nil"/>
          <w:left w:val="nil"/>
          <w:bottom w:val="nil"/>
          <w:right w:val="nil"/>
          <w:between w:val="nil"/>
        </w:pBdr>
        <w:spacing w:after="120" w:line="276" w:lineRule="auto"/>
        <w:jc w:val="both"/>
        <w:rPr>
          <w:color w:val="000000"/>
          <w:sz w:val="20"/>
          <w:szCs w:val="20"/>
        </w:rPr>
      </w:pPr>
      <w:bookmarkStart w:id="3" w:name="_30j0zll"/>
      <w:bookmarkEnd w:id="3"/>
      <w:r w:rsidRPr="009B7FEF">
        <w:rPr>
          <w:color w:val="000000"/>
          <w:sz w:val="20"/>
          <w:szCs w:val="20"/>
        </w:rPr>
        <w:t xml:space="preserve">L'initiative 50x2030 a pour objectif de combler le déficit de données agricoles, en vue d'habiliter et soutenir 50 pays à revenu faible et intermédiaire, afin qu'ils conçoivent des systèmes nationaux de données solides qui produisent et utilisent des données d'enquêtes agricoles opportunes et de haute qualité. Un investissement efficace et l'élaboration de politiques relatives à l'agriculture et la pauvreté nécessitent </w:t>
      </w:r>
      <w:r w:rsidR="001D4B55" w:rsidRPr="009B7FEF">
        <w:rPr>
          <w:color w:val="000000"/>
          <w:sz w:val="20"/>
          <w:szCs w:val="20"/>
        </w:rPr>
        <w:t>des éléments probants</w:t>
      </w:r>
      <w:r w:rsidRPr="009B7FEF">
        <w:rPr>
          <w:color w:val="000000"/>
          <w:sz w:val="20"/>
          <w:szCs w:val="20"/>
        </w:rPr>
        <w:t xml:space="preserve">. Dans de nombreux </w:t>
      </w:r>
      <w:r w:rsidR="00A26DA9" w:rsidRPr="009B7FEF">
        <w:rPr>
          <w:color w:val="000000"/>
          <w:sz w:val="20"/>
          <w:szCs w:val="20"/>
        </w:rPr>
        <w:t>pays à revenu faible et intermédiaire</w:t>
      </w:r>
      <w:r w:rsidRPr="009B7FEF">
        <w:rPr>
          <w:color w:val="000000"/>
          <w:sz w:val="20"/>
          <w:szCs w:val="20"/>
        </w:rPr>
        <w:t>, les</w:t>
      </w:r>
      <w:r>
        <w:rPr>
          <w:color w:val="000000"/>
          <w:sz w:val="20"/>
          <w:szCs w:val="20"/>
        </w:rPr>
        <w:t xml:space="preserve"> limitations en termes de portée, qualité et fréquence des données agricoles entravent sérieusement la planification, le financement et la mise en œuvre efficace des politiques de développement agricole. Le manque de données agricoles dans ces contextes peut conduire à une élaboration de politiques non optimales qui, dans le cadre de l'agriculture, peut entraîner une hausse de la faim et de la pauvreté. L'initiative 50x2030 qui vise à combler le manque de données agricoles aborde ces problèmes dans le but de favoriser une prise de décision fondée sur des données probantes pour atteindre l'objectif de développement durable </w:t>
      </w:r>
      <w:r w:rsidRPr="001C41AA">
        <w:rPr>
          <w:color w:val="000000"/>
          <w:sz w:val="20"/>
          <w:szCs w:val="20"/>
        </w:rPr>
        <w:t>2</w:t>
      </w:r>
      <w:r>
        <w:rPr>
          <w:color w:val="000000"/>
          <w:sz w:val="20"/>
          <w:szCs w:val="20"/>
        </w:rPr>
        <w:t xml:space="preserve"> - Faim zéro - parmi les pays partenaires. </w:t>
      </w:r>
      <w:r w:rsidR="001958AB" w:rsidRPr="001958AB">
        <w:rPr>
          <w:color w:val="000000"/>
          <w:sz w:val="20"/>
          <w:szCs w:val="20"/>
        </w:rPr>
        <w:t xml:space="preserve">Dans le cadre du renforcement des capacités et la responsabilité des pays partenaire, cette prise de décision </w:t>
      </w:r>
      <w:proofErr w:type="spellStart"/>
      <w:r w:rsidR="001958AB" w:rsidRPr="001958AB">
        <w:rPr>
          <w:color w:val="000000"/>
          <w:sz w:val="20"/>
          <w:szCs w:val="20"/>
        </w:rPr>
        <w:t>integrée</w:t>
      </w:r>
      <w:proofErr w:type="spellEnd"/>
      <w:r w:rsidR="001958AB" w:rsidRPr="001958AB">
        <w:rPr>
          <w:color w:val="000000"/>
          <w:sz w:val="20"/>
          <w:szCs w:val="20"/>
        </w:rPr>
        <w:t xml:space="preserve"> dans l'initiative est une contribution considérable à l'indicateur 17.18 des ODD, qui vise à «consolider l'appui au renforcement des capacités des pays en développement, nommément des pays les moins avancés et des petits États insulaires en développement, afin d’augmenter considérablement la disponibilité de données de haute qualité, actualisées et fiables ». La valeur de l'Initiative ne se limite pas à ces objectifs, qui permettent le suivi d'indicateurs supplémentaires et une analyse approfondie.</w:t>
      </w:r>
    </w:p>
    <w:p w14:paraId="039D8F3D" w14:textId="010638EC" w:rsidR="00606B45" w:rsidRPr="00E056F1"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Pour combler les lacunes en matière de données agricoles, l'Initiative 50x2030 soutient un système d'enquête flexible qui (i) facilite le calcul des </w:t>
      </w:r>
      <w:r w:rsidR="007070A2" w:rsidRPr="00E056F1">
        <w:rPr>
          <w:color w:val="000000"/>
          <w:sz w:val="20"/>
          <w:szCs w:val="20"/>
        </w:rPr>
        <w:t>objectifs de développement durable</w:t>
      </w:r>
      <w:r w:rsidR="007070A2" w:rsidRPr="007070A2">
        <w:rPr>
          <w:color w:val="000000"/>
          <w:sz w:val="20"/>
          <w:szCs w:val="20"/>
        </w:rPr>
        <w:t xml:space="preserve"> </w:t>
      </w:r>
      <w:r w:rsidR="007070A2">
        <w:rPr>
          <w:color w:val="000000"/>
          <w:sz w:val="20"/>
          <w:szCs w:val="20"/>
        </w:rPr>
        <w:t>et</w:t>
      </w:r>
      <w:r w:rsidR="007070A2" w:rsidRPr="001C41AA">
        <w:rPr>
          <w:color w:val="000000" w:themeColor="text1"/>
          <w:sz w:val="20"/>
          <w:szCs w:val="20"/>
        </w:rPr>
        <w:t xml:space="preserve"> les </w:t>
      </w:r>
      <w:r w:rsidR="007070A2">
        <w:rPr>
          <w:color w:val="000000"/>
          <w:sz w:val="20"/>
          <w:szCs w:val="20"/>
        </w:rPr>
        <w:t xml:space="preserve">indicateurs de priorité nationale (par exemple les indicateurs du </w:t>
      </w:r>
      <w:r>
        <w:rPr>
          <w:color w:val="000000"/>
          <w:sz w:val="20"/>
          <w:szCs w:val="20"/>
        </w:rPr>
        <w:t>Programme détaillé d</w:t>
      </w:r>
      <w:r w:rsidR="00463099">
        <w:rPr>
          <w:color w:val="000000"/>
          <w:sz w:val="20"/>
          <w:szCs w:val="20"/>
        </w:rPr>
        <w:t>e</w:t>
      </w:r>
      <w:r>
        <w:rPr>
          <w:color w:val="000000"/>
          <w:sz w:val="20"/>
          <w:szCs w:val="20"/>
        </w:rPr>
        <w:t xml:space="preserve"> développement de l'agriculture africaine (PDDAA)</w:t>
      </w:r>
      <w:r w:rsidR="007070A2">
        <w:rPr>
          <w:color w:val="000000"/>
          <w:sz w:val="20"/>
          <w:szCs w:val="20"/>
        </w:rPr>
        <w:t xml:space="preserve"> ; voir l’annexe I pour plus de détails) ; </w:t>
      </w:r>
      <w:r>
        <w:rPr>
          <w:color w:val="000000"/>
          <w:sz w:val="20"/>
          <w:szCs w:val="20"/>
        </w:rPr>
        <w:t xml:space="preserve"> (ii) </w:t>
      </w:r>
      <w:r w:rsidR="007070A2">
        <w:rPr>
          <w:color w:val="000000"/>
          <w:sz w:val="20"/>
          <w:szCs w:val="20"/>
        </w:rPr>
        <w:t xml:space="preserve">suivi de production et rapport fiable de statistiques nationales ; </w:t>
      </w:r>
      <w:r w:rsidR="00002255">
        <w:rPr>
          <w:color w:val="000000"/>
          <w:sz w:val="20"/>
          <w:szCs w:val="20"/>
        </w:rPr>
        <w:t xml:space="preserve">et </w:t>
      </w:r>
      <w:r>
        <w:rPr>
          <w:color w:val="000000"/>
          <w:sz w:val="20"/>
          <w:szCs w:val="20"/>
        </w:rPr>
        <w:t xml:space="preserve">(iii) </w:t>
      </w:r>
      <w:r w:rsidR="007070A2">
        <w:rPr>
          <w:color w:val="000000"/>
          <w:sz w:val="20"/>
          <w:szCs w:val="20"/>
        </w:rPr>
        <w:t xml:space="preserve">fournir des données </w:t>
      </w:r>
      <w:proofErr w:type="spellStart"/>
      <w:r w:rsidR="007070A2">
        <w:rPr>
          <w:color w:val="000000"/>
          <w:sz w:val="20"/>
          <w:szCs w:val="20"/>
        </w:rPr>
        <w:t>integrées</w:t>
      </w:r>
      <w:proofErr w:type="spellEnd"/>
      <w:r w:rsidR="007070A2">
        <w:rPr>
          <w:color w:val="000000"/>
          <w:sz w:val="20"/>
          <w:szCs w:val="20"/>
        </w:rPr>
        <w:t xml:space="preserve"> et de haute qualité </w:t>
      </w:r>
      <w:r>
        <w:rPr>
          <w:color w:val="000000"/>
          <w:sz w:val="20"/>
          <w:szCs w:val="20"/>
        </w:rPr>
        <w:t xml:space="preserve">pour l'élaboration des politiques. Le système s'appuie sur l'expérience des programmes, tels que le programme d’enquête agricole intégrée (AGRIS) de la FAO, et l'étude de mesure des niveaux de vie– les enquêtes agricoles intégrées (LSMS-ISA) de la Banque mondiale. Tout comme ces programmes, l'Initiative est conçue pour faire partie intégrante des systèmes statistiques nationaux. </w:t>
      </w:r>
    </w:p>
    <w:p w14:paraId="4E8CC9E3" w14:textId="27B100FC"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Au cœur de l'Initiative se trouve une composante </w:t>
      </w:r>
      <w:r w:rsidR="005B4BD5">
        <w:rPr>
          <w:color w:val="000000"/>
          <w:sz w:val="20"/>
          <w:szCs w:val="20"/>
        </w:rPr>
        <w:t>P</w:t>
      </w:r>
      <w:r>
        <w:rPr>
          <w:color w:val="000000"/>
          <w:sz w:val="20"/>
          <w:szCs w:val="20"/>
        </w:rPr>
        <w:t>roduction de données, qui soutiendra la conception et la mise en œuvre d'activités nationales de collecte de données. Cette composante est soutenue par un</w:t>
      </w:r>
      <w:r w:rsidR="00002255">
        <w:rPr>
          <w:color w:val="000000"/>
          <w:sz w:val="20"/>
          <w:szCs w:val="20"/>
        </w:rPr>
        <w:t>e composante</w:t>
      </w:r>
      <w:r>
        <w:rPr>
          <w:color w:val="000000"/>
          <w:sz w:val="20"/>
          <w:szCs w:val="20"/>
        </w:rPr>
        <w:t xml:space="preserve"> </w:t>
      </w:r>
      <w:r w:rsidR="005B4BD5">
        <w:rPr>
          <w:color w:val="000000"/>
          <w:sz w:val="20"/>
          <w:szCs w:val="20"/>
        </w:rPr>
        <w:t>D</w:t>
      </w:r>
      <w:r>
        <w:rPr>
          <w:color w:val="000000"/>
          <w:sz w:val="20"/>
          <w:szCs w:val="20"/>
        </w:rPr>
        <w:t xml:space="preserve">éveloppement de méthodes et d'outils et une </w:t>
      </w:r>
      <w:r w:rsidRPr="00430C09">
        <w:rPr>
          <w:color w:val="000000" w:themeColor="text1"/>
          <w:sz w:val="20"/>
          <w:szCs w:val="20"/>
        </w:rPr>
        <w:t>composant</w:t>
      </w:r>
      <w:r w:rsidR="00A1094C" w:rsidRPr="00430C09">
        <w:rPr>
          <w:color w:val="000000" w:themeColor="text1"/>
          <w:sz w:val="20"/>
          <w:szCs w:val="20"/>
        </w:rPr>
        <w:t>e</w:t>
      </w:r>
      <w:r>
        <w:rPr>
          <w:color w:val="000000"/>
          <w:sz w:val="20"/>
          <w:szCs w:val="20"/>
        </w:rPr>
        <w:t xml:space="preserve"> </w:t>
      </w:r>
      <w:r w:rsidR="005B4BD5">
        <w:rPr>
          <w:color w:val="000000"/>
          <w:sz w:val="20"/>
          <w:szCs w:val="20"/>
        </w:rPr>
        <w:t>U</w:t>
      </w:r>
      <w:r>
        <w:rPr>
          <w:color w:val="000000"/>
          <w:sz w:val="20"/>
          <w:szCs w:val="20"/>
        </w:rPr>
        <w:t xml:space="preserve">tilisation des données. La composante Développement de méthodes et d'outils </w:t>
      </w:r>
      <w:r w:rsidR="001C41AA">
        <w:rPr>
          <w:color w:val="000000"/>
          <w:sz w:val="20"/>
          <w:szCs w:val="20"/>
        </w:rPr>
        <w:t xml:space="preserve">cherche </w:t>
      </w:r>
      <w:r>
        <w:rPr>
          <w:color w:val="000000"/>
          <w:sz w:val="20"/>
          <w:szCs w:val="20"/>
        </w:rPr>
        <w:t xml:space="preserve">à garantir que l'Initiative encourage et incorpore l'innovation dans la collecte de données et utilise et développe des méthodes de collecte de données rentables. La composante Utilisation des données vise à garantir que les efforts de collecte de données soutenus par l'Initiative sont éclairés par les besoins politiques et que, une fois </w:t>
      </w:r>
      <w:r w:rsidRPr="001C41AA">
        <w:rPr>
          <w:color w:val="000000" w:themeColor="text1"/>
          <w:sz w:val="20"/>
          <w:szCs w:val="20"/>
        </w:rPr>
        <w:t>disponible</w:t>
      </w:r>
      <w:r>
        <w:rPr>
          <w:color w:val="000000"/>
          <w:sz w:val="20"/>
          <w:szCs w:val="20"/>
        </w:rPr>
        <w:t>, les données so</w:t>
      </w:r>
      <w:r w:rsidR="001C41AA">
        <w:rPr>
          <w:color w:val="000000"/>
          <w:sz w:val="20"/>
          <w:szCs w:val="20"/>
        </w:rPr>
        <w:t>ien</w:t>
      </w:r>
      <w:r>
        <w:rPr>
          <w:color w:val="000000"/>
          <w:sz w:val="20"/>
          <w:szCs w:val="20"/>
        </w:rPr>
        <w:t xml:space="preserve">t utilisées </w:t>
      </w:r>
      <w:r w:rsidR="00430C09">
        <w:rPr>
          <w:color w:val="000000"/>
          <w:sz w:val="20"/>
          <w:szCs w:val="20"/>
        </w:rPr>
        <w:t xml:space="preserve">efficacement </w:t>
      </w:r>
      <w:r>
        <w:rPr>
          <w:color w:val="000000"/>
          <w:sz w:val="20"/>
          <w:szCs w:val="20"/>
        </w:rPr>
        <w:t>pour la prise de décision.</w:t>
      </w:r>
    </w:p>
    <w:p w14:paraId="0A29E22F" w14:textId="77777777" w:rsidR="00606B45" w:rsidRPr="00A1094C" w:rsidRDefault="00ED7A18">
      <w:pPr>
        <w:pBdr>
          <w:top w:val="nil"/>
          <w:left w:val="nil"/>
          <w:bottom w:val="nil"/>
          <w:right w:val="nil"/>
          <w:between w:val="nil"/>
        </w:pBdr>
        <w:spacing w:after="120" w:line="276" w:lineRule="auto"/>
        <w:jc w:val="both"/>
        <w:rPr>
          <w:b/>
          <w:i/>
          <w:color w:val="2E74B5"/>
          <w:sz w:val="18"/>
          <w:szCs w:val="18"/>
        </w:rPr>
      </w:pPr>
      <w:r>
        <w:rPr>
          <w:color w:val="000000"/>
          <w:sz w:val="20"/>
          <w:szCs w:val="20"/>
        </w:rPr>
        <w:t xml:space="preserve">Ce document donne un aperçu de l'initiative 50x2030. La partie I </w:t>
      </w:r>
      <w:r w:rsidR="00430C09">
        <w:rPr>
          <w:color w:val="000000"/>
          <w:sz w:val="20"/>
          <w:szCs w:val="20"/>
        </w:rPr>
        <w:t>pr</w:t>
      </w:r>
      <w:r w:rsidR="00D40DEE">
        <w:rPr>
          <w:color w:val="000000"/>
          <w:sz w:val="20"/>
          <w:szCs w:val="20"/>
        </w:rPr>
        <w:t>é</w:t>
      </w:r>
      <w:r w:rsidR="00430C09">
        <w:rPr>
          <w:color w:val="000000"/>
          <w:sz w:val="20"/>
          <w:szCs w:val="20"/>
        </w:rPr>
        <w:t xml:space="preserve">sente </w:t>
      </w:r>
      <w:r>
        <w:rPr>
          <w:color w:val="000000"/>
          <w:sz w:val="20"/>
          <w:szCs w:val="20"/>
        </w:rPr>
        <w:t xml:space="preserve">une description des objectifs et de la structure de l'Initiative tandis que la partie II décrit les principaux axes des activités relevant des trois composantes de l'Initiative: Production de données; Développement de méthodes et outils; et utilisation des données. En comparaison, plus d'attention est accordée à la production de données, car elle comprendra l'essentiel des activités et du budget de l'Initiative. </w:t>
      </w:r>
    </w:p>
    <w:p w14:paraId="03D6DAF4" w14:textId="77777777" w:rsidR="00606B45" w:rsidRDefault="00ED7A18">
      <w:pPr>
        <w:keepNext/>
        <w:numPr>
          <w:ilvl w:val="0"/>
          <w:numId w:val="20"/>
        </w:numPr>
        <w:pBdr>
          <w:top w:val="nil"/>
          <w:left w:val="nil"/>
          <w:bottom w:val="nil"/>
          <w:right w:val="nil"/>
          <w:between w:val="nil"/>
        </w:pBdr>
        <w:spacing w:before="240" w:after="60"/>
        <w:rPr>
          <w:rFonts w:ascii="Times New Roman" w:eastAsia="Times New Roman" w:hAnsi="Times New Roman" w:cs="Times New Roman"/>
          <w:b/>
          <w:color w:val="A95F45"/>
          <w:sz w:val="24"/>
          <w:szCs w:val="24"/>
        </w:rPr>
      </w:pPr>
      <w:r>
        <w:rPr>
          <w:rFonts w:ascii="Times New Roman" w:eastAsia="Times New Roman" w:hAnsi="Times New Roman" w:cs="Times New Roman"/>
          <w:b/>
          <w:bCs/>
          <w:color w:val="A95F45"/>
          <w:sz w:val="24"/>
          <w:szCs w:val="24"/>
        </w:rPr>
        <w:t xml:space="preserve"> Objectifs de l'</w:t>
      </w:r>
      <w:r w:rsidR="008739AD">
        <w:rPr>
          <w:rFonts w:ascii="Times New Roman" w:eastAsia="Times New Roman" w:hAnsi="Times New Roman" w:cs="Times New Roman"/>
          <w:b/>
          <w:bCs/>
          <w:color w:val="A95F45"/>
          <w:sz w:val="24"/>
          <w:szCs w:val="24"/>
        </w:rPr>
        <w:t>I</w:t>
      </w:r>
      <w:r>
        <w:rPr>
          <w:rFonts w:ascii="Times New Roman" w:eastAsia="Times New Roman" w:hAnsi="Times New Roman" w:cs="Times New Roman"/>
          <w:b/>
          <w:bCs/>
          <w:color w:val="A95F45"/>
          <w:sz w:val="24"/>
          <w:szCs w:val="24"/>
        </w:rPr>
        <w:t>nitiative 50x2030</w:t>
      </w:r>
    </w:p>
    <w:p w14:paraId="649A66C1" w14:textId="77777777" w:rsidR="00606B45" w:rsidRDefault="00606B45"/>
    <w:p w14:paraId="1264E916" w14:textId="42087EB4"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Les principaux objectifs de l'Initiative 50x2030 sont </w:t>
      </w:r>
      <w:r w:rsidR="00430C09">
        <w:rPr>
          <w:color w:val="000000"/>
          <w:sz w:val="20"/>
          <w:szCs w:val="20"/>
        </w:rPr>
        <w:t xml:space="preserve">de renforcer </w:t>
      </w:r>
      <w:r>
        <w:rPr>
          <w:b/>
          <w:bCs/>
          <w:color w:val="1F4E79"/>
          <w:sz w:val="20"/>
          <w:szCs w:val="20"/>
        </w:rPr>
        <w:t>la</w:t>
      </w:r>
      <w:r w:rsidR="00430C09">
        <w:rPr>
          <w:b/>
          <w:bCs/>
          <w:color w:val="1F4E79"/>
          <w:sz w:val="20"/>
          <w:szCs w:val="20"/>
        </w:rPr>
        <w:t xml:space="preserve"> capacité de</w:t>
      </w:r>
      <w:r>
        <w:rPr>
          <w:b/>
          <w:bCs/>
          <w:color w:val="1F4E79"/>
          <w:sz w:val="20"/>
          <w:szCs w:val="20"/>
        </w:rPr>
        <w:t xml:space="preserve"> prise de décision</w:t>
      </w:r>
      <w:r w:rsidR="00862376">
        <w:rPr>
          <w:b/>
          <w:bCs/>
          <w:color w:val="1F4E79"/>
          <w:sz w:val="20"/>
          <w:szCs w:val="20"/>
        </w:rPr>
        <w:t xml:space="preserve"> fond</w:t>
      </w:r>
      <w:r>
        <w:rPr>
          <w:b/>
          <w:bCs/>
          <w:color w:val="1F4E79"/>
          <w:sz w:val="20"/>
          <w:szCs w:val="20"/>
        </w:rPr>
        <w:t>ée sur des données probantes</w:t>
      </w:r>
      <w:r>
        <w:rPr>
          <w:color w:val="1F4E79"/>
          <w:sz w:val="20"/>
          <w:szCs w:val="20"/>
        </w:rPr>
        <w:t xml:space="preserve"> </w:t>
      </w:r>
      <w:r>
        <w:rPr>
          <w:color w:val="000000"/>
          <w:sz w:val="20"/>
          <w:szCs w:val="20"/>
        </w:rPr>
        <w:t xml:space="preserve">dans l'agriculture en donnant les moyens à 50 </w:t>
      </w:r>
      <w:r w:rsidR="00A26DA9" w:rsidRPr="009B7FEF">
        <w:rPr>
          <w:color w:val="000000"/>
          <w:sz w:val="20"/>
          <w:szCs w:val="20"/>
        </w:rPr>
        <w:t>pays à revenu faible et intermédiaire</w:t>
      </w:r>
      <w:r w:rsidR="00A26DA9">
        <w:rPr>
          <w:color w:val="000000"/>
          <w:sz w:val="20"/>
          <w:szCs w:val="20"/>
        </w:rPr>
        <w:t xml:space="preserve"> </w:t>
      </w:r>
      <w:r>
        <w:rPr>
          <w:color w:val="000000"/>
          <w:sz w:val="20"/>
          <w:szCs w:val="20"/>
        </w:rPr>
        <w:t xml:space="preserve">de </w:t>
      </w:r>
      <w:r w:rsidR="00862376">
        <w:rPr>
          <w:b/>
          <w:bCs/>
          <w:color w:val="1F4E79"/>
          <w:sz w:val="20"/>
          <w:szCs w:val="20"/>
        </w:rPr>
        <w:t xml:space="preserve">créer </w:t>
      </w:r>
      <w:r>
        <w:rPr>
          <w:b/>
          <w:bCs/>
          <w:color w:val="1F4E79"/>
          <w:sz w:val="20"/>
          <w:szCs w:val="20"/>
        </w:rPr>
        <w:t>des systèmes de données nationaux durables et solides</w:t>
      </w:r>
      <w:r>
        <w:rPr>
          <w:color w:val="1F4E79"/>
          <w:sz w:val="20"/>
          <w:szCs w:val="20"/>
        </w:rPr>
        <w:t xml:space="preserve"> </w:t>
      </w:r>
      <w:r>
        <w:rPr>
          <w:color w:val="000000"/>
          <w:sz w:val="20"/>
          <w:szCs w:val="20"/>
        </w:rPr>
        <w:t>qui produisent et utilisent</w:t>
      </w:r>
      <w:r w:rsidR="00430C09">
        <w:rPr>
          <w:color w:val="1F4E79"/>
          <w:sz w:val="20"/>
          <w:szCs w:val="20"/>
        </w:rPr>
        <w:t xml:space="preserve"> </w:t>
      </w:r>
      <w:r w:rsidR="00862376">
        <w:rPr>
          <w:b/>
          <w:bCs/>
          <w:color w:val="1F4E79"/>
          <w:sz w:val="20"/>
          <w:szCs w:val="20"/>
        </w:rPr>
        <w:t xml:space="preserve">des données agricoles et rurales fiables, </w:t>
      </w:r>
      <w:r>
        <w:rPr>
          <w:b/>
          <w:bCs/>
          <w:color w:val="1F4E79"/>
          <w:sz w:val="20"/>
          <w:szCs w:val="20"/>
        </w:rPr>
        <w:t>opportune</w:t>
      </w:r>
      <w:r w:rsidR="00862376">
        <w:rPr>
          <w:b/>
          <w:bCs/>
          <w:color w:val="1F4E79"/>
          <w:sz w:val="20"/>
          <w:szCs w:val="20"/>
        </w:rPr>
        <w:t>s</w:t>
      </w:r>
      <w:r>
        <w:rPr>
          <w:b/>
          <w:bCs/>
          <w:color w:val="1F4E79"/>
          <w:sz w:val="20"/>
          <w:szCs w:val="20"/>
        </w:rPr>
        <w:t xml:space="preserve"> et de haute qualité </w:t>
      </w:r>
      <w:r>
        <w:rPr>
          <w:color w:val="000000"/>
          <w:sz w:val="20"/>
          <w:szCs w:val="20"/>
        </w:rPr>
        <w:t xml:space="preserve">grâce à des programmes d'enquête </w:t>
      </w:r>
      <w:r w:rsidR="00430C09">
        <w:rPr>
          <w:color w:val="000000"/>
          <w:sz w:val="20"/>
          <w:szCs w:val="20"/>
        </w:rPr>
        <w:t xml:space="preserve">se servant </w:t>
      </w:r>
      <w:r>
        <w:rPr>
          <w:b/>
          <w:bCs/>
          <w:color w:val="1F4E79"/>
          <w:sz w:val="20"/>
          <w:szCs w:val="20"/>
        </w:rPr>
        <w:t>des méthodes et des outils d'enquête</w:t>
      </w:r>
      <w:r w:rsidR="00430C09">
        <w:rPr>
          <w:b/>
          <w:bCs/>
          <w:color w:val="1F4E79"/>
          <w:sz w:val="20"/>
          <w:szCs w:val="20"/>
        </w:rPr>
        <w:t xml:space="preserve"> </w:t>
      </w:r>
      <w:r>
        <w:rPr>
          <w:b/>
          <w:bCs/>
          <w:color w:val="1F4E79"/>
          <w:sz w:val="20"/>
          <w:szCs w:val="20"/>
        </w:rPr>
        <w:t>judicieu</w:t>
      </w:r>
      <w:r w:rsidR="00430C09">
        <w:rPr>
          <w:b/>
          <w:bCs/>
          <w:color w:val="1F4E79"/>
          <w:sz w:val="20"/>
          <w:szCs w:val="20"/>
        </w:rPr>
        <w:t>x</w:t>
      </w:r>
      <w:r>
        <w:rPr>
          <w:b/>
          <w:bCs/>
          <w:color w:val="1F4E79"/>
          <w:sz w:val="20"/>
          <w:szCs w:val="20"/>
        </w:rPr>
        <w:t xml:space="preserve"> et rentables</w:t>
      </w:r>
      <w:r>
        <w:rPr>
          <w:color w:val="000000"/>
          <w:sz w:val="20"/>
          <w:szCs w:val="20"/>
        </w:rPr>
        <w:t xml:space="preserve">. </w:t>
      </w:r>
    </w:p>
    <w:p w14:paraId="444EA4D8" w14:textId="4C7F900C"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lastRenderedPageBreak/>
        <w:t xml:space="preserve">La vision de l'Initiative 50x2030 consiste, mais </w:t>
      </w:r>
      <w:r w:rsidR="0000263D">
        <w:rPr>
          <w:color w:val="000000"/>
          <w:sz w:val="20"/>
          <w:szCs w:val="20"/>
        </w:rPr>
        <w:t xml:space="preserve">s’étend </w:t>
      </w:r>
      <w:r>
        <w:rPr>
          <w:color w:val="000000"/>
          <w:sz w:val="20"/>
          <w:szCs w:val="20"/>
        </w:rPr>
        <w:t>au-delà, de la production régulière de statistiques agricoles officielles, telles que des estimations agrégées de la production agricole et animale. L’Initiative produit les données nécessaires pour surveiller les indicateurs de l’Objectif de développement durable</w:t>
      </w:r>
      <w:r w:rsidR="00430C09">
        <w:rPr>
          <w:color w:val="000000"/>
          <w:sz w:val="20"/>
          <w:szCs w:val="20"/>
        </w:rPr>
        <w:t xml:space="preserve"> 2</w:t>
      </w:r>
      <w:r>
        <w:rPr>
          <w:color w:val="000000"/>
          <w:sz w:val="20"/>
          <w:szCs w:val="20"/>
        </w:rPr>
        <w:t xml:space="preserve"> (Faim zéro) qui peuvent </w:t>
      </w:r>
      <w:r w:rsidR="0000263D">
        <w:rPr>
          <w:color w:val="000000"/>
          <w:sz w:val="20"/>
          <w:szCs w:val="20"/>
        </w:rPr>
        <w:t xml:space="preserve">provenir </w:t>
      </w:r>
      <w:r>
        <w:rPr>
          <w:color w:val="000000"/>
          <w:sz w:val="20"/>
          <w:szCs w:val="20"/>
        </w:rPr>
        <w:t xml:space="preserve">des données de l’enquête (2.3.1, 2.3.2 et 2.4.1), ainsi que d’autres indicateurs internationaux, régionaux (c.-à-d. </w:t>
      </w:r>
      <w:r w:rsidR="005B4BD5">
        <w:rPr>
          <w:color w:val="000000"/>
          <w:sz w:val="20"/>
          <w:szCs w:val="20"/>
        </w:rPr>
        <w:t>PDDAA</w:t>
      </w:r>
      <w:r>
        <w:rPr>
          <w:color w:val="000000"/>
          <w:sz w:val="20"/>
          <w:szCs w:val="20"/>
        </w:rPr>
        <w:t xml:space="preserve">) et nationaux. Le système peut également répondre à la collecte de données agricoles saisonnières ou intra-annuelles, </w:t>
      </w:r>
      <w:r w:rsidR="00430C09">
        <w:rPr>
          <w:color w:val="000000"/>
          <w:sz w:val="20"/>
          <w:szCs w:val="20"/>
        </w:rPr>
        <w:t>affér</w:t>
      </w:r>
      <w:r w:rsidR="0000263D">
        <w:rPr>
          <w:color w:val="000000"/>
          <w:sz w:val="20"/>
          <w:szCs w:val="20"/>
        </w:rPr>
        <w:t>e</w:t>
      </w:r>
      <w:r w:rsidR="00430C09">
        <w:rPr>
          <w:color w:val="000000"/>
          <w:sz w:val="20"/>
          <w:szCs w:val="20"/>
        </w:rPr>
        <w:t xml:space="preserve">nt </w:t>
      </w:r>
      <w:r>
        <w:rPr>
          <w:color w:val="000000"/>
          <w:sz w:val="20"/>
          <w:szCs w:val="20"/>
        </w:rPr>
        <w:t xml:space="preserve">à la surveillance et la prévision, par exemple, lorsque c’est une priorité. </w:t>
      </w:r>
    </w:p>
    <w:p w14:paraId="1816C09F" w14:textId="77777777"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Pour répondre aux besoins en données </w:t>
      </w:r>
      <w:r w:rsidR="00D40DEE">
        <w:rPr>
          <w:color w:val="000000"/>
          <w:sz w:val="20"/>
          <w:szCs w:val="20"/>
        </w:rPr>
        <w:t xml:space="preserve">dans le cas de </w:t>
      </w:r>
      <w:r>
        <w:rPr>
          <w:color w:val="000000"/>
          <w:sz w:val="20"/>
          <w:szCs w:val="20"/>
        </w:rPr>
        <w:t xml:space="preserve">l'élaboration des politiques, l'approche 50x2030 ne se limite pas </w:t>
      </w:r>
      <w:r w:rsidR="00FA7B9E" w:rsidRPr="00D40DEE">
        <w:rPr>
          <w:color w:val="000000" w:themeColor="text1"/>
          <w:sz w:val="20"/>
          <w:szCs w:val="20"/>
        </w:rPr>
        <w:t xml:space="preserve">à </w:t>
      </w:r>
      <w:r>
        <w:rPr>
          <w:color w:val="000000"/>
          <w:sz w:val="20"/>
          <w:szCs w:val="20"/>
        </w:rPr>
        <w:t>des statistiques agricoles traditionnelles</w:t>
      </w:r>
      <w:r w:rsidRPr="00D40DEE">
        <w:rPr>
          <w:color w:val="000000" w:themeColor="text1"/>
          <w:sz w:val="20"/>
          <w:szCs w:val="20"/>
        </w:rPr>
        <w:t xml:space="preserve">. </w:t>
      </w:r>
      <w:r w:rsidR="00D40DEE" w:rsidRPr="00D40DEE">
        <w:rPr>
          <w:color w:val="000000" w:themeColor="text1"/>
          <w:sz w:val="20"/>
          <w:szCs w:val="20"/>
        </w:rPr>
        <w:t>E</w:t>
      </w:r>
      <w:r w:rsidR="00FA7B9E" w:rsidRPr="00D40DEE">
        <w:rPr>
          <w:color w:val="000000" w:themeColor="text1"/>
          <w:sz w:val="20"/>
          <w:szCs w:val="20"/>
        </w:rPr>
        <w:t>lle</w:t>
      </w:r>
      <w:r w:rsidRPr="00D40DEE">
        <w:rPr>
          <w:color w:val="000000" w:themeColor="text1"/>
          <w:sz w:val="20"/>
          <w:szCs w:val="20"/>
        </w:rPr>
        <w:t xml:space="preserve"> </w:t>
      </w:r>
      <w:r>
        <w:rPr>
          <w:color w:val="000000"/>
          <w:sz w:val="20"/>
          <w:szCs w:val="20"/>
        </w:rPr>
        <w:t xml:space="preserve">intègre des thèmes économiques, sociaux, techniques et </w:t>
      </w:r>
      <w:proofErr w:type="gramStart"/>
      <w:r>
        <w:rPr>
          <w:color w:val="000000"/>
          <w:sz w:val="20"/>
          <w:szCs w:val="20"/>
        </w:rPr>
        <w:t xml:space="preserve">environnementaux </w:t>
      </w:r>
      <w:r w:rsidR="0000263D">
        <w:rPr>
          <w:color w:val="000000"/>
          <w:sz w:val="20"/>
          <w:szCs w:val="20"/>
        </w:rPr>
        <w:t xml:space="preserve"> de</w:t>
      </w:r>
      <w:proofErr w:type="gramEnd"/>
      <w:r w:rsidR="0000263D">
        <w:rPr>
          <w:color w:val="000000"/>
          <w:sz w:val="20"/>
          <w:szCs w:val="20"/>
        </w:rPr>
        <w:t xml:space="preserve"> même que </w:t>
      </w:r>
      <w:r>
        <w:rPr>
          <w:color w:val="000000"/>
          <w:sz w:val="20"/>
          <w:szCs w:val="20"/>
        </w:rPr>
        <w:t xml:space="preserve">des indicateurs de développement rural pour permettre l'analyse des moteurs de productivité et des liens entre les caractéristiques sociodémographiques, les pratiques de gestion et la productivité, </w:t>
      </w:r>
      <w:r w:rsidR="0000263D">
        <w:rPr>
          <w:color w:val="000000"/>
          <w:sz w:val="20"/>
          <w:szCs w:val="20"/>
        </w:rPr>
        <w:t xml:space="preserve"> parmi les </w:t>
      </w:r>
      <w:r>
        <w:rPr>
          <w:color w:val="000000"/>
          <w:sz w:val="20"/>
          <w:szCs w:val="20"/>
        </w:rPr>
        <w:t xml:space="preserve">autres relations pertinentes pour les politiques. </w:t>
      </w:r>
      <w:r w:rsidR="0000263D">
        <w:rPr>
          <w:color w:val="000000"/>
          <w:sz w:val="20"/>
          <w:szCs w:val="20"/>
        </w:rPr>
        <w:t>Au nombre d</w:t>
      </w:r>
      <w:r>
        <w:rPr>
          <w:color w:val="000000"/>
          <w:sz w:val="20"/>
          <w:szCs w:val="20"/>
        </w:rPr>
        <w:t xml:space="preserve">es aspects </w:t>
      </w:r>
      <w:proofErr w:type="gramStart"/>
      <w:r>
        <w:rPr>
          <w:color w:val="000000"/>
          <w:sz w:val="20"/>
          <w:szCs w:val="20"/>
        </w:rPr>
        <w:t xml:space="preserve">économiques </w:t>
      </w:r>
      <w:r w:rsidR="0000263D">
        <w:rPr>
          <w:color w:val="000000"/>
          <w:sz w:val="20"/>
          <w:szCs w:val="20"/>
        </w:rPr>
        <w:t xml:space="preserve"> abordés</w:t>
      </w:r>
      <w:proofErr w:type="gramEnd"/>
      <w:r w:rsidR="0000263D">
        <w:rPr>
          <w:color w:val="000000"/>
          <w:sz w:val="20"/>
          <w:szCs w:val="20"/>
        </w:rPr>
        <w:t xml:space="preserve"> </w:t>
      </w:r>
      <w:r>
        <w:rPr>
          <w:color w:val="000000"/>
          <w:sz w:val="20"/>
          <w:szCs w:val="20"/>
        </w:rPr>
        <w:t xml:space="preserve">figurent les coûts de production, les pratiques de commercialisation et de financement, ainsi que la productivité et le revenu agricole. Dans le domaine socioéconomique, le système recueille des données sur l’éducation, les conditions de vie des personnes </w:t>
      </w:r>
      <w:r w:rsidR="00D40DEE">
        <w:rPr>
          <w:color w:val="000000"/>
          <w:sz w:val="20"/>
          <w:szCs w:val="20"/>
        </w:rPr>
        <w:t xml:space="preserve">qui prennent part aux </w:t>
      </w:r>
      <w:r>
        <w:rPr>
          <w:color w:val="000000"/>
          <w:sz w:val="20"/>
          <w:szCs w:val="20"/>
        </w:rPr>
        <w:t>activités agricoles, l’intensité des activités agricoles, les activités hors exploitation et le revenu des ménages. Les aspects techniques sont pris en compte</w:t>
      </w:r>
      <w:r w:rsidR="00F32C46">
        <w:rPr>
          <w:color w:val="000000"/>
          <w:sz w:val="20"/>
          <w:szCs w:val="20"/>
        </w:rPr>
        <w:t xml:space="preserve"> par les</w:t>
      </w:r>
      <w:r>
        <w:rPr>
          <w:color w:val="000000"/>
          <w:sz w:val="20"/>
          <w:szCs w:val="20"/>
        </w:rPr>
        <w:t xml:space="preserve"> données sur les pratiques agricoles qui sont recueillies conjointement avec </w:t>
      </w:r>
      <w:r w:rsidR="00D40DEE">
        <w:rPr>
          <w:color w:val="000000"/>
          <w:sz w:val="20"/>
          <w:szCs w:val="20"/>
        </w:rPr>
        <w:t>l</w:t>
      </w:r>
      <w:r>
        <w:rPr>
          <w:color w:val="000000"/>
          <w:sz w:val="20"/>
          <w:szCs w:val="20"/>
        </w:rPr>
        <w:t>es données sur l’assistance technique et les sources d’information. Les données sur les questions environnementales liées à l’agriculture sont</w:t>
      </w:r>
      <w:r w:rsidR="00D40DEE">
        <w:rPr>
          <w:color w:val="000000"/>
          <w:sz w:val="20"/>
          <w:szCs w:val="20"/>
        </w:rPr>
        <w:t xml:space="preserve"> abordées</w:t>
      </w:r>
      <w:r>
        <w:rPr>
          <w:color w:val="000000"/>
          <w:sz w:val="20"/>
          <w:szCs w:val="20"/>
        </w:rPr>
        <w:t xml:space="preserve">, telles que les mesures de conservation, la gestion des déchets, l’utilisation des ressources communautaires et l’adaptation au changement climatique et aux stratégies d’atténuation, entre autres. </w:t>
      </w:r>
    </w:p>
    <w:p w14:paraId="3BE8588C" w14:textId="54C607A8"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Une attention particulière a été accordée aux questions de genre dans le système d’enquête. Des données </w:t>
      </w:r>
      <w:r w:rsidR="0010738A" w:rsidRPr="0010738A">
        <w:rPr>
          <w:color w:val="000000"/>
          <w:sz w:val="20"/>
          <w:szCs w:val="20"/>
        </w:rPr>
        <w:t>désagrégées</w:t>
      </w:r>
      <w:r>
        <w:rPr>
          <w:color w:val="000000"/>
          <w:sz w:val="20"/>
          <w:szCs w:val="20"/>
        </w:rPr>
        <w:t xml:space="preserve"> par sexe sont produites par rapport aux aspects importants, allant de l’appropriation des biens au processus de prise de décision lié à la cession et la production agricole, </w:t>
      </w:r>
      <w:r w:rsidR="00F32C46">
        <w:rPr>
          <w:color w:val="000000"/>
          <w:sz w:val="20"/>
          <w:szCs w:val="20"/>
        </w:rPr>
        <w:t xml:space="preserve">ainsi </w:t>
      </w:r>
      <w:r w:rsidR="00D40DEE">
        <w:rPr>
          <w:color w:val="000000"/>
          <w:sz w:val="20"/>
          <w:szCs w:val="20"/>
        </w:rPr>
        <w:t xml:space="preserve">que </w:t>
      </w:r>
      <w:r>
        <w:rPr>
          <w:color w:val="000000"/>
          <w:sz w:val="20"/>
          <w:szCs w:val="20"/>
        </w:rPr>
        <w:t xml:space="preserve">l’indicateur ODD 5.a.1. </w:t>
      </w:r>
    </w:p>
    <w:p w14:paraId="5B99C2F5" w14:textId="67DE4B21" w:rsidR="00606B45" w:rsidRPr="00A1094C" w:rsidRDefault="00ED7A18">
      <w:pPr>
        <w:pBdr>
          <w:top w:val="nil"/>
          <w:left w:val="nil"/>
          <w:bottom w:val="nil"/>
          <w:right w:val="nil"/>
          <w:between w:val="nil"/>
        </w:pBdr>
        <w:spacing w:line="276" w:lineRule="auto"/>
        <w:jc w:val="both"/>
        <w:rPr>
          <w:color w:val="000000"/>
          <w:sz w:val="20"/>
          <w:szCs w:val="20"/>
        </w:rPr>
      </w:pPr>
      <w:r>
        <w:rPr>
          <w:color w:val="000000"/>
          <w:sz w:val="20"/>
          <w:szCs w:val="20"/>
        </w:rPr>
        <w:t>L’ensemble minimal de données à produire à partir des programmes d’enquête appuyés par 50x2030 comportera les indicateurs suivants du programme d’objectifs de développement durable (</w:t>
      </w:r>
      <w:r w:rsidR="00D40DEE">
        <w:rPr>
          <w:color w:val="000000"/>
          <w:sz w:val="20"/>
          <w:szCs w:val="20"/>
        </w:rPr>
        <w:t>voir</w:t>
      </w:r>
      <w:r>
        <w:rPr>
          <w:color w:val="000000"/>
          <w:sz w:val="20"/>
          <w:szCs w:val="20"/>
        </w:rPr>
        <w:t xml:space="preserve"> l’annexe I pour plus de détails):</w:t>
      </w:r>
      <w:r>
        <w:rPr>
          <w:color w:val="000000"/>
          <w:sz w:val="20"/>
          <w:szCs w:val="20"/>
          <w:vertAlign w:val="superscript"/>
        </w:rPr>
        <w:footnoteReference w:id="2"/>
      </w:r>
      <w:r>
        <w:rPr>
          <w:color w:val="000000"/>
          <w:sz w:val="20"/>
          <w:szCs w:val="20"/>
        </w:rPr>
        <w:t xml:space="preserve"> </w:t>
      </w:r>
    </w:p>
    <w:p w14:paraId="34D91183" w14:textId="77777777" w:rsidR="00606B45" w:rsidRPr="00A1094C" w:rsidRDefault="00606B45">
      <w:pPr>
        <w:pBdr>
          <w:top w:val="nil"/>
          <w:left w:val="nil"/>
          <w:bottom w:val="nil"/>
          <w:right w:val="nil"/>
          <w:between w:val="nil"/>
        </w:pBdr>
        <w:jc w:val="both"/>
        <w:rPr>
          <w:color w:val="000000"/>
          <w:sz w:val="20"/>
          <w:szCs w:val="20"/>
        </w:rPr>
      </w:pPr>
    </w:p>
    <w:tbl>
      <w:tblPr>
        <w:tblW w:w="8077" w:type="dxa"/>
        <w:tblInd w:w="5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1327"/>
        <w:gridCol w:w="6750"/>
      </w:tblGrid>
      <w:tr w:rsidR="003D6F45" w:rsidRPr="00A1094C" w14:paraId="247313DE" w14:textId="77777777" w:rsidTr="00D85B74">
        <w:trPr>
          <w:cantSplit/>
          <w:trHeight w:hRule="exact" w:val="648"/>
        </w:trPr>
        <w:tc>
          <w:tcPr>
            <w:tcW w:w="1327" w:type="dxa"/>
            <w:tcBorders>
              <w:top w:val="single" w:sz="4" w:space="0" w:color="FFFFFF"/>
              <w:left w:val="single" w:sz="4" w:space="0" w:color="FFFFFF"/>
            </w:tcBorders>
            <w:shd w:val="clear" w:color="auto" w:fill="5B9BD5"/>
            <w:vAlign w:val="center"/>
          </w:tcPr>
          <w:p w14:paraId="0681A6A2" w14:textId="77777777" w:rsidR="00606B45" w:rsidRPr="00704C59" w:rsidRDefault="00ED7A18" w:rsidP="00704C59">
            <w:pPr>
              <w:pBdr>
                <w:top w:val="nil"/>
                <w:left w:val="nil"/>
                <w:bottom w:val="nil"/>
                <w:right w:val="nil"/>
                <w:between w:val="nil"/>
              </w:pBdr>
              <w:jc w:val="center"/>
              <w:rPr>
                <w:b/>
                <w:color w:val="FFFFFF" w:themeColor="background1"/>
                <w:sz w:val="20"/>
                <w:szCs w:val="20"/>
              </w:rPr>
            </w:pPr>
            <w:r>
              <w:rPr>
                <w:b/>
                <w:bCs/>
                <w:color w:val="FFFFFF"/>
                <w:sz w:val="20"/>
                <w:szCs w:val="20"/>
              </w:rPr>
              <w:t>2.3.1</w:t>
            </w:r>
          </w:p>
        </w:tc>
        <w:tc>
          <w:tcPr>
            <w:tcW w:w="6750" w:type="dxa"/>
            <w:shd w:val="clear" w:color="auto" w:fill="BDD6EE"/>
            <w:vAlign w:val="center"/>
          </w:tcPr>
          <w:p w14:paraId="36E258BD" w14:textId="77777777" w:rsidR="00606B45" w:rsidRPr="00A1094C" w:rsidRDefault="00ED7A18" w:rsidP="00280E0C">
            <w:pPr>
              <w:pBdr>
                <w:top w:val="nil"/>
                <w:left w:val="nil"/>
                <w:bottom w:val="nil"/>
                <w:right w:val="nil"/>
                <w:between w:val="nil"/>
              </w:pBdr>
              <w:ind w:hanging="29"/>
              <w:rPr>
                <w:color w:val="000000"/>
                <w:sz w:val="20"/>
                <w:szCs w:val="20"/>
              </w:rPr>
            </w:pPr>
            <w:r>
              <w:rPr>
                <w:color w:val="000000"/>
                <w:sz w:val="20"/>
                <w:szCs w:val="20"/>
              </w:rPr>
              <w:t>Volume de la production par unité de travail par catégorie de taille d’entreprise agricole/pastorale/forestière</w:t>
            </w:r>
          </w:p>
        </w:tc>
      </w:tr>
      <w:tr w:rsidR="003D6F45" w:rsidRPr="00A1094C" w14:paraId="3A436529" w14:textId="77777777" w:rsidTr="00D85B74">
        <w:trPr>
          <w:cantSplit/>
          <w:trHeight w:hRule="exact" w:val="648"/>
        </w:trPr>
        <w:tc>
          <w:tcPr>
            <w:tcW w:w="1327" w:type="dxa"/>
            <w:tcBorders>
              <w:left w:val="single" w:sz="4" w:space="0" w:color="FFFFFF"/>
            </w:tcBorders>
            <w:shd w:val="clear" w:color="auto" w:fill="5B9BD5"/>
            <w:vAlign w:val="center"/>
          </w:tcPr>
          <w:p w14:paraId="6DCDF0E1" w14:textId="77777777" w:rsidR="00606B45" w:rsidRPr="00704C59" w:rsidRDefault="00ED7A18" w:rsidP="00704C59">
            <w:pPr>
              <w:pBdr>
                <w:top w:val="nil"/>
                <w:left w:val="nil"/>
                <w:bottom w:val="nil"/>
                <w:right w:val="nil"/>
                <w:between w:val="nil"/>
              </w:pBdr>
              <w:jc w:val="center"/>
              <w:rPr>
                <w:b/>
                <w:color w:val="FFFFFF" w:themeColor="background1"/>
                <w:sz w:val="20"/>
                <w:szCs w:val="20"/>
              </w:rPr>
            </w:pPr>
            <w:r>
              <w:rPr>
                <w:b/>
                <w:bCs/>
                <w:color w:val="FFFFFF"/>
                <w:sz w:val="20"/>
                <w:szCs w:val="20"/>
              </w:rPr>
              <w:t>2.3.2</w:t>
            </w:r>
          </w:p>
        </w:tc>
        <w:tc>
          <w:tcPr>
            <w:tcW w:w="6750" w:type="dxa"/>
            <w:shd w:val="clear" w:color="auto" w:fill="DEEAF6"/>
            <w:vAlign w:val="center"/>
          </w:tcPr>
          <w:p w14:paraId="109EE1A6" w14:textId="77777777" w:rsidR="00606B45" w:rsidRPr="00A1094C" w:rsidRDefault="00ED7A18" w:rsidP="00280E0C">
            <w:pPr>
              <w:pBdr>
                <w:top w:val="nil"/>
                <w:left w:val="nil"/>
                <w:bottom w:val="nil"/>
                <w:right w:val="nil"/>
                <w:between w:val="nil"/>
              </w:pBdr>
              <w:ind w:hanging="29"/>
              <w:rPr>
                <w:color w:val="000000"/>
                <w:sz w:val="20"/>
                <w:szCs w:val="20"/>
              </w:rPr>
            </w:pPr>
            <w:r>
              <w:rPr>
                <w:color w:val="000000"/>
                <w:sz w:val="20"/>
                <w:szCs w:val="20"/>
              </w:rPr>
              <w:t>Revenu moyen des petits producteurs de denrées alimentaires, par sexe et statut autochtone</w:t>
            </w:r>
          </w:p>
        </w:tc>
      </w:tr>
      <w:tr w:rsidR="003D6F45" w:rsidRPr="00A1094C" w14:paraId="068746AA" w14:textId="77777777" w:rsidTr="00D85B74">
        <w:trPr>
          <w:cantSplit/>
          <w:trHeight w:hRule="exact" w:val="648"/>
        </w:trPr>
        <w:tc>
          <w:tcPr>
            <w:tcW w:w="1327" w:type="dxa"/>
            <w:tcBorders>
              <w:left w:val="single" w:sz="4" w:space="0" w:color="FFFFFF"/>
            </w:tcBorders>
            <w:shd w:val="clear" w:color="auto" w:fill="5B9BD5"/>
            <w:vAlign w:val="center"/>
          </w:tcPr>
          <w:p w14:paraId="468CB727" w14:textId="77777777" w:rsidR="00606B45" w:rsidRPr="00704C59" w:rsidRDefault="00ED7A18" w:rsidP="00704C59">
            <w:pPr>
              <w:pBdr>
                <w:top w:val="nil"/>
                <w:left w:val="nil"/>
                <w:bottom w:val="nil"/>
                <w:right w:val="nil"/>
                <w:between w:val="nil"/>
              </w:pBdr>
              <w:jc w:val="center"/>
              <w:rPr>
                <w:b/>
                <w:color w:val="FFFFFF" w:themeColor="background1"/>
                <w:sz w:val="20"/>
                <w:szCs w:val="20"/>
              </w:rPr>
            </w:pPr>
            <w:r>
              <w:rPr>
                <w:b/>
                <w:bCs/>
                <w:color w:val="FFFFFF"/>
                <w:sz w:val="20"/>
                <w:szCs w:val="20"/>
              </w:rPr>
              <w:t>2.4.1</w:t>
            </w:r>
          </w:p>
        </w:tc>
        <w:tc>
          <w:tcPr>
            <w:tcW w:w="6750" w:type="dxa"/>
            <w:shd w:val="clear" w:color="auto" w:fill="BDD6EE"/>
            <w:vAlign w:val="center"/>
          </w:tcPr>
          <w:p w14:paraId="1F5B242B" w14:textId="77777777" w:rsidR="00606B45" w:rsidRPr="00A1094C" w:rsidRDefault="00ED7A18" w:rsidP="00280E0C">
            <w:pPr>
              <w:pBdr>
                <w:top w:val="nil"/>
                <w:left w:val="nil"/>
                <w:bottom w:val="nil"/>
                <w:right w:val="nil"/>
                <w:between w:val="nil"/>
              </w:pBdr>
              <w:ind w:hanging="29"/>
              <w:rPr>
                <w:color w:val="000000"/>
                <w:sz w:val="20"/>
                <w:szCs w:val="20"/>
              </w:rPr>
            </w:pPr>
            <w:r>
              <w:rPr>
                <w:color w:val="000000"/>
                <w:sz w:val="20"/>
                <w:szCs w:val="20"/>
              </w:rPr>
              <w:t>Proportion des zones agricoles exploitées de manière productive et durable</w:t>
            </w:r>
          </w:p>
        </w:tc>
      </w:tr>
      <w:tr w:rsidR="003D6F45" w:rsidRPr="00A1094C" w14:paraId="2BFC95CA" w14:textId="77777777" w:rsidTr="00D85B74">
        <w:trPr>
          <w:cantSplit/>
          <w:trHeight w:hRule="exact" w:val="648"/>
        </w:trPr>
        <w:tc>
          <w:tcPr>
            <w:tcW w:w="1327" w:type="dxa"/>
            <w:tcBorders>
              <w:left w:val="single" w:sz="4" w:space="0" w:color="FFFFFF"/>
            </w:tcBorders>
            <w:shd w:val="clear" w:color="auto" w:fill="5B9BD5"/>
            <w:vAlign w:val="center"/>
          </w:tcPr>
          <w:p w14:paraId="0EAE8E59" w14:textId="77777777" w:rsidR="00606B45" w:rsidRPr="00704C59" w:rsidRDefault="00ED7A18" w:rsidP="00704C59">
            <w:pPr>
              <w:pBdr>
                <w:top w:val="nil"/>
                <w:left w:val="nil"/>
                <w:bottom w:val="nil"/>
                <w:right w:val="nil"/>
                <w:between w:val="nil"/>
              </w:pBdr>
              <w:jc w:val="center"/>
              <w:rPr>
                <w:b/>
                <w:color w:val="FFFFFF" w:themeColor="background1"/>
                <w:sz w:val="20"/>
                <w:szCs w:val="20"/>
              </w:rPr>
            </w:pPr>
            <w:r>
              <w:rPr>
                <w:b/>
                <w:bCs/>
                <w:color w:val="FFFFFF"/>
                <w:sz w:val="20"/>
                <w:szCs w:val="20"/>
              </w:rPr>
              <w:t>5.a.1 (a)</w:t>
            </w:r>
          </w:p>
        </w:tc>
        <w:tc>
          <w:tcPr>
            <w:tcW w:w="6750" w:type="dxa"/>
            <w:shd w:val="clear" w:color="auto" w:fill="DEEAF6"/>
            <w:vAlign w:val="center"/>
          </w:tcPr>
          <w:p w14:paraId="5997B4B6" w14:textId="4C209611" w:rsidR="00606B45" w:rsidRPr="00A1094C" w:rsidRDefault="00ED7A18" w:rsidP="00280E0C">
            <w:pPr>
              <w:pBdr>
                <w:top w:val="nil"/>
                <w:left w:val="nil"/>
                <w:bottom w:val="nil"/>
                <w:right w:val="nil"/>
                <w:between w:val="nil"/>
              </w:pBdr>
              <w:ind w:hanging="29"/>
              <w:rPr>
                <w:color w:val="000000"/>
                <w:sz w:val="20"/>
                <w:szCs w:val="20"/>
              </w:rPr>
            </w:pPr>
            <w:r>
              <w:rPr>
                <w:color w:val="000000"/>
                <w:sz w:val="20"/>
                <w:szCs w:val="20"/>
              </w:rPr>
              <w:t>Proportion de la population agricole totale ayant des droits de propriété ou des droits garantis sur des terres agricoles, par sexe</w:t>
            </w:r>
            <w:r>
              <w:rPr>
                <w:color w:val="000000"/>
                <w:sz w:val="20"/>
                <w:szCs w:val="20"/>
                <w:vertAlign w:val="superscript"/>
              </w:rPr>
              <w:footnoteReference w:id="3"/>
            </w:r>
          </w:p>
        </w:tc>
      </w:tr>
      <w:tr w:rsidR="003D6F45" w:rsidRPr="00A1094C" w14:paraId="4914C7A5" w14:textId="77777777" w:rsidTr="00D85B74">
        <w:trPr>
          <w:cantSplit/>
          <w:trHeight w:hRule="exact" w:val="648"/>
        </w:trPr>
        <w:tc>
          <w:tcPr>
            <w:tcW w:w="1327" w:type="dxa"/>
            <w:tcBorders>
              <w:left w:val="single" w:sz="4" w:space="0" w:color="FFFFFF"/>
              <w:bottom w:val="single" w:sz="4" w:space="0" w:color="FFFFFF"/>
            </w:tcBorders>
            <w:shd w:val="clear" w:color="auto" w:fill="5B9BD5"/>
            <w:vAlign w:val="center"/>
          </w:tcPr>
          <w:p w14:paraId="140B40E6" w14:textId="77777777" w:rsidR="00606B45" w:rsidRPr="00704C59" w:rsidRDefault="00ED7A18" w:rsidP="00704C59">
            <w:pPr>
              <w:pBdr>
                <w:top w:val="nil"/>
                <w:left w:val="nil"/>
                <w:bottom w:val="nil"/>
                <w:right w:val="nil"/>
                <w:between w:val="nil"/>
              </w:pBdr>
              <w:jc w:val="center"/>
              <w:rPr>
                <w:b/>
                <w:color w:val="FFFFFF" w:themeColor="background1"/>
                <w:sz w:val="20"/>
                <w:szCs w:val="20"/>
              </w:rPr>
            </w:pPr>
            <w:r>
              <w:rPr>
                <w:b/>
                <w:bCs/>
                <w:color w:val="FFFFFF"/>
                <w:sz w:val="20"/>
                <w:szCs w:val="20"/>
              </w:rPr>
              <w:t>5.a.1 (b)</w:t>
            </w:r>
          </w:p>
        </w:tc>
        <w:tc>
          <w:tcPr>
            <w:tcW w:w="6750" w:type="dxa"/>
            <w:shd w:val="clear" w:color="auto" w:fill="BDD6EE"/>
            <w:vAlign w:val="center"/>
          </w:tcPr>
          <w:p w14:paraId="0EC57B38" w14:textId="77777777" w:rsidR="00606B45" w:rsidRPr="00A1094C" w:rsidRDefault="00ED7A18" w:rsidP="00280E0C">
            <w:pPr>
              <w:pBdr>
                <w:top w:val="nil"/>
                <w:left w:val="nil"/>
                <w:bottom w:val="nil"/>
                <w:right w:val="nil"/>
                <w:between w:val="nil"/>
              </w:pBdr>
              <w:ind w:hanging="29"/>
              <w:rPr>
                <w:color w:val="000000"/>
                <w:sz w:val="20"/>
                <w:szCs w:val="20"/>
              </w:rPr>
            </w:pPr>
            <w:r>
              <w:rPr>
                <w:color w:val="000000"/>
                <w:sz w:val="20"/>
                <w:szCs w:val="20"/>
              </w:rPr>
              <w:t>Proportion de femmes parmi les titulaires de droits de propriété ou de droits garantis sur des terrains agricoles, par type de droit</w:t>
            </w:r>
          </w:p>
        </w:tc>
      </w:tr>
    </w:tbl>
    <w:p w14:paraId="3D3BD68A" w14:textId="55F52C3F" w:rsidR="00606B45" w:rsidRDefault="00606B45"/>
    <w:p w14:paraId="39AF3F02" w14:textId="77777777" w:rsidR="009B7FEF" w:rsidRPr="00A1094C" w:rsidRDefault="009B7FEF"/>
    <w:p w14:paraId="3BA23E8E" w14:textId="77777777" w:rsidR="00606B45" w:rsidRPr="00A1094C" w:rsidRDefault="00ED7A18">
      <w:pPr>
        <w:spacing w:line="276" w:lineRule="auto"/>
        <w:jc w:val="both"/>
        <w:rPr>
          <w:sz w:val="20"/>
          <w:szCs w:val="20"/>
        </w:rPr>
      </w:pPr>
      <w:r>
        <w:rPr>
          <w:sz w:val="20"/>
          <w:szCs w:val="20"/>
        </w:rPr>
        <w:t>Huit principes fondamentaux orientent les activités de l’Initiative 50x2030, dans le but d’atteindre efficacement les objectifs susmentionnés. Les principes interdépendants suivants sont omniprésents dans l’ensemble du système 50x2030, d</w:t>
      </w:r>
      <w:r w:rsidR="00C04168">
        <w:rPr>
          <w:sz w:val="20"/>
          <w:szCs w:val="20"/>
        </w:rPr>
        <w:t xml:space="preserve">u plan </w:t>
      </w:r>
      <w:r>
        <w:rPr>
          <w:sz w:val="20"/>
          <w:szCs w:val="20"/>
        </w:rPr>
        <w:t>des enquêtes à la collecte de données à l'utilisation de données.</w:t>
      </w:r>
    </w:p>
    <w:p w14:paraId="5A469FEE" w14:textId="77777777" w:rsidR="00606B45" w:rsidRPr="00A1094C" w:rsidRDefault="00606B45">
      <w:pPr>
        <w:spacing w:line="276" w:lineRule="auto"/>
        <w:jc w:val="both"/>
        <w:rPr>
          <w:sz w:val="20"/>
          <w:szCs w:val="20"/>
        </w:rPr>
      </w:pPr>
    </w:p>
    <w:p w14:paraId="62725F33" w14:textId="77777777" w:rsidR="00606B45" w:rsidRPr="00A1094C" w:rsidRDefault="00ED7A18">
      <w:pPr>
        <w:pBdr>
          <w:top w:val="nil"/>
          <w:left w:val="nil"/>
          <w:bottom w:val="nil"/>
          <w:right w:val="nil"/>
          <w:between w:val="nil"/>
        </w:pBdr>
        <w:spacing w:line="276" w:lineRule="auto"/>
        <w:ind w:left="720" w:right="720" w:hanging="720"/>
        <w:jc w:val="both"/>
        <w:rPr>
          <w:b/>
          <w:color w:val="1F4E79"/>
          <w:sz w:val="20"/>
          <w:szCs w:val="20"/>
        </w:rPr>
      </w:pPr>
      <w:r>
        <w:rPr>
          <w:b/>
          <w:bCs/>
          <w:color w:val="1F4E79"/>
          <w:sz w:val="20"/>
          <w:szCs w:val="20"/>
        </w:rPr>
        <w:lastRenderedPageBreak/>
        <w:t xml:space="preserve">1. Qualité des données </w:t>
      </w:r>
      <w:r w:rsidR="001D6B81">
        <w:rPr>
          <w:b/>
          <w:bCs/>
          <w:color w:val="1F4E79"/>
          <w:sz w:val="20"/>
          <w:szCs w:val="20"/>
        </w:rPr>
        <w:t xml:space="preserve">– </w:t>
      </w:r>
      <w:r w:rsidR="001D6B81" w:rsidRPr="008739AD">
        <w:rPr>
          <w:sz w:val="20"/>
          <w:szCs w:val="20"/>
        </w:rPr>
        <w:t>Le</w:t>
      </w:r>
      <w:r w:rsidR="00FA7B9E" w:rsidRPr="008739AD">
        <w:rPr>
          <w:sz w:val="20"/>
          <w:szCs w:val="20"/>
        </w:rPr>
        <w:t xml:space="preserve"> </w:t>
      </w:r>
      <w:r w:rsidR="00FA7B9E">
        <w:rPr>
          <w:color w:val="000000"/>
          <w:sz w:val="20"/>
          <w:szCs w:val="20"/>
        </w:rPr>
        <w:t xml:space="preserve">principe </w:t>
      </w:r>
      <w:r w:rsidR="00FA7B9E" w:rsidRPr="0035279D">
        <w:rPr>
          <w:color w:val="000000" w:themeColor="text1"/>
          <w:sz w:val="20"/>
          <w:szCs w:val="20"/>
        </w:rPr>
        <w:t>fondamental</w:t>
      </w:r>
      <w:r w:rsidRPr="0035279D">
        <w:rPr>
          <w:color w:val="000000" w:themeColor="text1"/>
          <w:sz w:val="20"/>
          <w:szCs w:val="20"/>
        </w:rPr>
        <w:t xml:space="preserve"> </w:t>
      </w:r>
      <w:r>
        <w:rPr>
          <w:color w:val="000000"/>
          <w:sz w:val="20"/>
          <w:szCs w:val="20"/>
        </w:rPr>
        <w:t>de l’initiative 50x2030 est la qualité des données. Des données de mauvaise qualité peuvent donner lieu à des orientations politiques insuffisantes ou incorrectes et, par conséquent, la qualité est de la plus haute importance. La qualité des données de l’enquête dépend de la conception d</w:t>
      </w:r>
      <w:r w:rsidR="002125EE">
        <w:rPr>
          <w:color w:val="000000"/>
          <w:sz w:val="20"/>
          <w:szCs w:val="20"/>
        </w:rPr>
        <w:t>es</w:t>
      </w:r>
      <w:r>
        <w:rPr>
          <w:color w:val="000000"/>
          <w:sz w:val="20"/>
          <w:szCs w:val="20"/>
        </w:rPr>
        <w:t xml:space="preserve"> questionnaire</w:t>
      </w:r>
      <w:r w:rsidR="002125EE">
        <w:rPr>
          <w:color w:val="000000"/>
          <w:sz w:val="20"/>
          <w:szCs w:val="20"/>
        </w:rPr>
        <w:t>s</w:t>
      </w:r>
      <w:r>
        <w:rPr>
          <w:color w:val="000000"/>
          <w:sz w:val="20"/>
          <w:szCs w:val="20"/>
        </w:rPr>
        <w:t>, de la sélection des échantillons, des méthodes de mise en œuvre et d’autres facettes du processus d’enquête. Les instruments du questionnaire 50x2030 ont été conçus à partir de données méthodologiques existantes et d’instruments testés précédemment afin de minimiser les biais par rapport à la conception d</w:t>
      </w:r>
      <w:r w:rsidR="002125EE">
        <w:rPr>
          <w:color w:val="000000"/>
          <w:sz w:val="20"/>
          <w:szCs w:val="20"/>
        </w:rPr>
        <w:t>es</w:t>
      </w:r>
      <w:r>
        <w:rPr>
          <w:color w:val="000000"/>
          <w:sz w:val="20"/>
          <w:szCs w:val="20"/>
        </w:rPr>
        <w:t xml:space="preserve"> questionnaire</w:t>
      </w:r>
      <w:r w:rsidR="002125EE">
        <w:rPr>
          <w:color w:val="000000"/>
          <w:sz w:val="20"/>
          <w:szCs w:val="20"/>
        </w:rPr>
        <w:t>s</w:t>
      </w:r>
      <w:r>
        <w:rPr>
          <w:color w:val="000000"/>
          <w:sz w:val="20"/>
          <w:szCs w:val="20"/>
        </w:rPr>
        <w:t>.</w:t>
      </w:r>
      <w:r w:rsidR="0035279D">
        <w:rPr>
          <w:color w:val="000000"/>
          <w:sz w:val="20"/>
          <w:szCs w:val="20"/>
        </w:rPr>
        <w:t xml:space="preserve"> </w:t>
      </w:r>
      <w:r>
        <w:rPr>
          <w:color w:val="000000"/>
          <w:sz w:val="20"/>
          <w:szCs w:val="20"/>
        </w:rPr>
        <w:t xml:space="preserve">Des conseils sur la conception et la sélection des échantillons sont fournis pour remédier aux limitations de qualité potentielles </w:t>
      </w:r>
      <w:r w:rsidR="00C04168">
        <w:rPr>
          <w:color w:val="000000"/>
          <w:sz w:val="20"/>
          <w:szCs w:val="20"/>
        </w:rPr>
        <w:t>résult</w:t>
      </w:r>
      <w:r>
        <w:rPr>
          <w:color w:val="000000"/>
          <w:sz w:val="20"/>
          <w:szCs w:val="20"/>
        </w:rPr>
        <w:t xml:space="preserve">ant de l’échantillonnage. Plus important encore, le renforcement des capacités du personnel des systèmes statistiques nationaux est priorisé dans l’Initiative 50x2030 afin d’améliorer la qualité </w:t>
      </w:r>
      <w:r w:rsidR="0035279D">
        <w:rPr>
          <w:color w:val="000000"/>
          <w:sz w:val="20"/>
          <w:szCs w:val="20"/>
        </w:rPr>
        <w:t xml:space="preserve">de </w:t>
      </w:r>
      <w:r>
        <w:rPr>
          <w:color w:val="000000"/>
          <w:sz w:val="20"/>
          <w:szCs w:val="20"/>
        </w:rPr>
        <w:t>toutes les étapes du processus d’enquête.</w:t>
      </w:r>
    </w:p>
    <w:p w14:paraId="58BB1D63" w14:textId="77777777" w:rsidR="00606B45" w:rsidRPr="00A1094C" w:rsidRDefault="00606B45">
      <w:pPr>
        <w:pBdr>
          <w:top w:val="nil"/>
          <w:left w:val="nil"/>
          <w:bottom w:val="nil"/>
          <w:right w:val="nil"/>
          <w:between w:val="nil"/>
        </w:pBdr>
        <w:spacing w:line="276" w:lineRule="auto"/>
        <w:ind w:left="720" w:right="720" w:hanging="720"/>
        <w:jc w:val="both"/>
        <w:rPr>
          <w:color w:val="000000"/>
          <w:sz w:val="20"/>
          <w:szCs w:val="20"/>
        </w:rPr>
      </w:pPr>
    </w:p>
    <w:p w14:paraId="1D635474" w14:textId="77777777" w:rsidR="00606B45" w:rsidRPr="00A1094C" w:rsidRDefault="00ED7A18">
      <w:pPr>
        <w:pBdr>
          <w:top w:val="nil"/>
          <w:left w:val="nil"/>
          <w:bottom w:val="nil"/>
          <w:right w:val="nil"/>
          <w:between w:val="nil"/>
        </w:pBdr>
        <w:spacing w:line="276" w:lineRule="auto"/>
        <w:ind w:left="720" w:right="720" w:hanging="720"/>
        <w:jc w:val="both"/>
        <w:rPr>
          <w:b/>
          <w:color w:val="1F4E79"/>
          <w:sz w:val="20"/>
          <w:szCs w:val="20"/>
        </w:rPr>
      </w:pPr>
      <w:r>
        <w:rPr>
          <w:b/>
          <w:bCs/>
          <w:color w:val="1F4E79"/>
          <w:sz w:val="20"/>
          <w:szCs w:val="20"/>
        </w:rPr>
        <w:t xml:space="preserve">2. Rentabilité </w:t>
      </w:r>
      <w:r w:rsidR="001D6B81">
        <w:rPr>
          <w:b/>
          <w:bCs/>
          <w:color w:val="1F4E79"/>
          <w:sz w:val="20"/>
          <w:szCs w:val="20"/>
        </w:rPr>
        <w:t xml:space="preserve">– </w:t>
      </w:r>
      <w:r w:rsidR="001D6B81" w:rsidRPr="00BC42A0">
        <w:rPr>
          <w:sz w:val="20"/>
          <w:szCs w:val="20"/>
        </w:rPr>
        <w:t>L’Initiative</w:t>
      </w:r>
      <w:r>
        <w:rPr>
          <w:color w:val="000000"/>
          <w:sz w:val="20"/>
          <w:szCs w:val="20"/>
        </w:rPr>
        <w:t xml:space="preserve"> est conçue en tenant compte de la charge des systèmes statistiques nationaux. La nécessité de données </w:t>
      </w:r>
      <w:r w:rsidR="00C04168">
        <w:rPr>
          <w:color w:val="000000"/>
          <w:sz w:val="20"/>
          <w:szCs w:val="20"/>
        </w:rPr>
        <w:t xml:space="preserve">exhaustives et </w:t>
      </w:r>
      <w:r>
        <w:rPr>
          <w:color w:val="000000"/>
          <w:sz w:val="20"/>
          <w:szCs w:val="20"/>
        </w:rPr>
        <w:t>de haute qualité pour é</w:t>
      </w:r>
      <w:r w:rsidR="00701F64">
        <w:rPr>
          <w:color w:val="000000"/>
          <w:sz w:val="20"/>
          <w:szCs w:val="20"/>
        </w:rPr>
        <w:t>tay</w:t>
      </w:r>
      <w:r>
        <w:rPr>
          <w:color w:val="000000"/>
          <w:sz w:val="20"/>
          <w:szCs w:val="20"/>
        </w:rPr>
        <w:t xml:space="preserve">er les politiques nationales est équilibrée avec la nécessité pratique d’une mise en œuvre rentable. Pour maximiser la rentabilité, les instruments du questionnaire 50x2030 ont été conçus pour collecter les données nécessaires </w:t>
      </w:r>
      <w:r w:rsidR="00DB2072">
        <w:rPr>
          <w:color w:val="000000"/>
          <w:sz w:val="20"/>
          <w:szCs w:val="20"/>
        </w:rPr>
        <w:t xml:space="preserve">afin de </w:t>
      </w:r>
      <w:r>
        <w:rPr>
          <w:color w:val="000000"/>
          <w:sz w:val="20"/>
          <w:szCs w:val="20"/>
        </w:rPr>
        <w:t xml:space="preserve">garantir que la qualité des données est élevée et pas trop désagrégée, tout en mettant également l'accent sur la rotation des sujets du questionnaire au fil du temps </w:t>
      </w:r>
      <w:r w:rsidR="00DB2072">
        <w:rPr>
          <w:color w:val="000000"/>
          <w:sz w:val="20"/>
          <w:szCs w:val="20"/>
        </w:rPr>
        <w:t xml:space="preserve">en vue </w:t>
      </w:r>
      <w:r>
        <w:rPr>
          <w:color w:val="000000"/>
          <w:sz w:val="20"/>
          <w:szCs w:val="20"/>
        </w:rPr>
        <w:t xml:space="preserve">de ne pas </w:t>
      </w:r>
      <w:r w:rsidR="00DB2072">
        <w:rPr>
          <w:color w:val="000000"/>
          <w:sz w:val="20"/>
          <w:szCs w:val="20"/>
        </w:rPr>
        <w:t xml:space="preserve">recueillir </w:t>
      </w:r>
      <w:r>
        <w:rPr>
          <w:color w:val="000000"/>
          <w:sz w:val="20"/>
          <w:szCs w:val="20"/>
        </w:rPr>
        <w:t>de données plus souvent que nécessaire. Des extensions facultatives sont mises à la disposition des pays qui sont en mesure d’investir davantage dans des données de haute qualité pour certains sujets (par exemple, la mesure objective du rendement).</w:t>
      </w:r>
    </w:p>
    <w:p w14:paraId="06ABB8CA" w14:textId="77777777" w:rsidR="00606B45" w:rsidRPr="00A1094C" w:rsidRDefault="00606B45">
      <w:pPr>
        <w:pBdr>
          <w:top w:val="nil"/>
          <w:left w:val="nil"/>
          <w:bottom w:val="nil"/>
          <w:right w:val="nil"/>
          <w:between w:val="nil"/>
        </w:pBdr>
        <w:spacing w:line="276" w:lineRule="auto"/>
        <w:ind w:left="720" w:right="720" w:hanging="720"/>
        <w:jc w:val="both"/>
        <w:rPr>
          <w:color w:val="000000"/>
          <w:sz w:val="20"/>
          <w:szCs w:val="20"/>
        </w:rPr>
      </w:pPr>
    </w:p>
    <w:p w14:paraId="04DCDE46" w14:textId="77777777" w:rsidR="00606B45" w:rsidRPr="00A1094C" w:rsidRDefault="00ED7A18">
      <w:pPr>
        <w:pBdr>
          <w:top w:val="nil"/>
          <w:left w:val="nil"/>
          <w:bottom w:val="nil"/>
          <w:right w:val="nil"/>
          <w:between w:val="nil"/>
        </w:pBdr>
        <w:spacing w:line="276" w:lineRule="auto"/>
        <w:ind w:left="720" w:right="720" w:hanging="720"/>
        <w:jc w:val="both"/>
        <w:rPr>
          <w:color w:val="000000"/>
          <w:sz w:val="20"/>
          <w:szCs w:val="20"/>
        </w:rPr>
      </w:pPr>
      <w:r>
        <w:rPr>
          <w:b/>
          <w:bCs/>
          <w:color w:val="1F4E79"/>
          <w:sz w:val="20"/>
          <w:szCs w:val="20"/>
        </w:rPr>
        <w:t>3. Désagrégation des données –</w:t>
      </w:r>
      <w:r>
        <w:rPr>
          <w:color w:val="1F4E79"/>
          <w:sz w:val="20"/>
          <w:szCs w:val="20"/>
        </w:rPr>
        <w:t xml:space="preserve"> </w:t>
      </w:r>
      <w:r>
        <w:rPr>
          <w:color w:val="000000"/>
          <w:sz w:val="20"/>
          <w:szCs w:val="20"/>
        </w:rPr>
        <w:t xml:space="preserve">L’Initiative s’engage à appuyer la collecte de données </w:t>
      </w:r>
      <w:r w:rsidR="007A6B0A" w:rsidRPr="0035279D">
        <w:rPr>
          <w:color w:val="000000" w:themeColor="text1"/>
          <w:sz w:val="20"/>
          <w:szCs w:val="20"/>
        </w:rPr>
        <w:t xml:space="preserve">exactes </w:t>
      </w:r>
      <w:r>
        <w:rPr>
          <w:color w:val="000000"/>
          <w:sz w:val="20"/>
          <w:szCs w:val="20"/>
        </w:rPr>
        <w:t xml:space="preserve">de </w:t>
      </w:r>
      <w:proofErr w:type="spellStart"/>
      <w:r>
        <w:rPr>
          <w:color w:val="000000"/>
          <w:sz w:val="20"/>
          <w:szCs w:val="20"/>
        </w:rPr>
        <w:t>microdonnées</w:t>
      </w:r>
      <w:proofErr w:type="spellEnd"/>
      <w:r>
        <w:rPr>
          <w:color w:val="000000"/>
          <w:sz w:val="20"/>
          <w:szCs w:val="20"/>
        </w:rPr>
        <w:t xml:space="preserve"> désagrégées et de haute qualité. L’accent est mis sur la désagrégation par sexe, y compris des indicateurs prioritaires </w:t>
      </w:r>
      <w:r w:rsidR="00850BEC">
        <w:rPr>
          <w:color w:val="000000"/>
          <w:sz w:val="20"/>
          <w:szCs w:val="20"/>
        </w:rPr>
        <w:t xml:space="preserve">ODD </w:t>
      </w:r>
      <w:r>
        <w:rPr>
          <w:color w:val="000000"/>
          <w:sz w:val="20"/>
          <w:szCs w:val="20"/>
        </w:rPr>
        <w:t>de l’Initiative, afin d’é</w:t>
      </w:r>
      <w:r w:rsidR="00850BEC">
        <w:rPr>
          <w:color w:val="000000"/>
          <w:sz w:val="20"/>
          <w:szCs w:val="20"/>
        </w:rPr>
        <w:t>tay</w:t>
      </w:r>
      <w:r>
        <w:rPr>
          <w:color w:val="000000"/>
          <w:sz w:val="20"/>
          <w:szCs w:val="20"/>
        </w:rPr>
        <w:t>er les politiques visant à promouvoir l’égalité entre les sexes. Les outils d'enquête 50x2030 sont conçus pour permettre la déclaration et l'analyse de la propriété foncière et ses droits, des actifs financiers et physiques, de même que la prise de décision au sein du ménage et le contrôle de la production et de l'utilisation des revenus.</w:t>
      </w:r>
    </w:p>
    <w:p w14:paraId="2847E272" w14:textId="77777777" w:rsidR="00606B45" w:rsidRPr="00A1094C" w:rsidRDefault="00606B45">
      <w:pPr>
        <w:pBdr>
          <w:top w:val="nil"/>
          <w:left w:val="nil"/>
          <w:bottom w:val="nil"/>
          <w:right w:val="nil"/>
          <w:between w:val="nil"/>
        </w:pBdr>
        <w:spacing w:line="276" w:lineRule="auto"/>
        <w:ind w:left="720" w:right="720" w:hanging="720"/>
        <w:jc w:val="both"/>
        <w:rPr>
          <w:color w:val="000000"/>
          <w:sz w:val="20"/>
          <w:szCs w:val="20"/>
        </w:rPr>
      </w:pPr>
    </w:p>
    <w:p w14:paraId="68C70009" w14:textId="2C44D850" w:rsidR="00606B45" w:rsidRPr="00A1094C" w:rsidRDefault="00ED7A18">
      <w:pPr>
        <w:pBdr>
          <w:top w:val="nil"/>
          <w:left w:val="nil"/>
          <w:bottom w:val="nil"/>
          <w:right w:val="nil"/>
          <w:between w:val="nil"/>
        </w:pBdr>
        <w:spacing w:line="276" w:lineRule="auto"/>
        <w:ind w:left="720" w:right="720" w:hanging="720"/>
        <w:jc w:val="both"/>
        <w:rPr>
          <w:color w:val="000000"/>
          <w:sz w:val="20"/>
          <w:szCs w:val="20"/>
        </w:rPr>
      </w:pPr>
      <w:r>
        <w:rPr>
          <w:b/>
          <w:bCs/>
          <w:color w:val="1F4E79"/>
          <w:sz w:val="20"/>
          <w:szCs w:val="20"/>
        </w:rPr>
        <w:t xml:space="preserve">4. Couverture complète des producteurs agricoles </w:t>
      </w:r>
      <w:r w:rsidR="001D6B81">
        <w:rPr>
          <w:b/>
          <w:bCs/>
          <w:color w:val="1F4E79"/>
          <w:sz w:val="20"/>
          <w:szCs w:val="20"/>
        </w:rPr>
        <w:t xml:space="preserve">- </w:t>
      </w:r>
      <w:r w:rsidR="001D6B81" w:rsidRPr="00BC42A0">
        <w:rPr>
          <w:sz w:val="20"/>
          <w:szCs w:val="20"/>
        </w:rPr>
        <w:t>L’Initiative</w:t>
      </w:r>
      <w:r w:rsidRPr="00BC42A0">
        <w:rPr>
          <w:sz w:val="20"/>
          <w:szCs w:val="20"/>
        </w:rPr>
        <w:t xml:space="preserve"> 50x2030 </w:t>
      </w:r>
      <w:r>
        <w:rPr>
          <w:color w:val="000000"/>
          <w:sz w:val="20"/>
          <w:szCs w:val="20"/>
        </w:rPr>
        <w:t>offre une vue d'ensemble</w:t>
      </w:r>
      <w:r w:rsidR="00850BEC">
        <w:rPr>
          <w:color w:val="1F4E79"/>
          <w:sz w:val="20"/>
          <w:szCs w:val="20"/>
        </w:rPr>
        <w:t xml:space="preserve"> </w:t>
      </w:r>
      <w:r>
        <w:rPr>
          <w:color w:val="000000"/>
          <w:sz w:val="20"/>
          <w:szCs w:val="20"/>
        </w:rPr>
        <w:t xml:space="preserve">des activités agricoles du pays. Elle est conçue pour couvrir non seulement les activités agricoles et d'élevage pour le secteur domestique et non domestique, mais également les activités de pêche et de sylviculture pour les personnes </w:t>
      </w:r>
      <w:r w:rsidR="0035279D">
        <w:rPr>
          <w:color w:val="000000"/>
          <w:sz w:val="20"/>
          <w:szCs w:val="20"/>
        </w:rPr>
        <w:t xml:space="preserve">prenant part à </w:t>
      </w:r>
      <w:r>
        <w:rPr>
          <w:color w:val="000000"/>
          <w:sz w:val="20"/>
          <w:szCs w:val="20"/>
        </w:rPr>
        <w:t xml:space="preserve">la production agricole ou animale. L'initiative définit </w:t>
      </w:r>
      <w:r>
        <w:rPr>
          <w:i/>
          <w:iCs/>
          <w:color w:val="000000"/>
          <w:sz w:val="20"/>
          <w:szCs w:val="20"/>
        </w:rPr>
        <w:t>l'exploitation agricole</w:t>
      </w:r>
      <w:r>
        <w:rPr>
          <w:color w:val="000000"/>
          <w:sz w:val="20"/>
          <w:szCs w:val="20"/>
        </w:rPr>
        <w:t xml:space="preserve"> conformément à la définition proposée par le Programme mondial de recensement de l'agriculture </w:t>
      </w:r>
      <w:r w:rsidR="009E7DDA">
        <w:rPr>
          <w:color w:val="000000"/>
          <w:sz w:val="20"/>
          <w:szCs w:val="20"/>
        </w:rPr>
        <w:t xml:space="preserve">(WCA) </w:t>
      </w:r>
      <w:r>
        <w:rPr>
          <w:color w:val="000000"/>
          <w:sz w:val="20"/>
          <w:szCs w:val="20"/>
        </w:rPr>
        <w:t xml:space="preserve">2020 </w:t>
      </w:r>
      <w:r w:rsidR="009E7DDA">
        <w:rPr>
          <w:color w:val="000000"/>
          <w:sz w:val="20"/>
          <w:szCs w:val="20"/>
        </w:rPr>
        <w:t>du FAO</w:t>
      </w:r>
      <w:r w:rsidR="006A3E4B">
        <w:rPr>
          <w:color w:val="000000"/>
          <w:sz w:val="20"/>
          <w:szCs w:val="20"/>
        </w:rPr>
        <w:t xml:space="preserve"> </w:t>
      </w:r>
      <w:r>
        <w:rPr>
          <w:color w:val="000000"/>
          <w:sz w:val="20"/>
          <w:szCs w:val="20"/>
        </w:rPr>
        <w:t>(FAO, 2015). Dans cette optique, la population cible comprend les petites, moyennes et grandes exploitations du secteur des ménages ainsi que toutes les exploitations du secteur ne relevant pas des ménages telles que celles gérées par des sociétés, des coopératives, des institutions gouvernementales, etc. L</w:t>
      </w:r>
      <w:r w:rsidR="002125EE">
        <w:rPr>
          <w:color w:val="000000"/>
          <w:sz w:val="20"/>
          <w:szCs w:val="20"/>
        </w:rPr>
        <w:t>a</w:t>
      </w:r>
      <w:r>
        <w:rPr>
          <w:color w:val="000000"/>
          <w:sz w:val="20"/>
          <w:szCs w:val="20"/>
        </w:rPr>
        <w:t>(</w:t>
      </w:r>
      <w:r w:rsidR="002125EE">
        <w:rPr>
          <w:color w:val="000000"/>
          <w:sz w:val="20"/>
          <w:szCs w:val="20"/>
        </w:rPr>
        <w:t>le</w:t>
      </w:r>
      <w:r>
        <w:rPr>
          <w:color w:val="000000"/>
          <w:sz w:val="20"/>
          <w:szCs w:val="20"/>
        </w:rPr>
        <w:t xml:space="preserve">s) </w:t>
      </w:r>
      <w:r w:rsidR="002125EE">
        <w:rPr>
          <w:color w:val="000000"/>
          <w:sz w:val="20"/>
          <w:szCs w:val="20"/>
        </w:rPr>
        <w:t>base</w:t>
      </w:r>
      <w:r>
        <w:rPr>
          <w:color w:val="000000"/>
          <w:sz w:val="20"/>
          <w:szCs w:val="20"/>
        </w:rPr>
        <w:t>(s) d</w:t>
      </w:r>
      <w:r w:rsidR="002125EE">
        <w:rPr>
          <w:color w:val="000000"/>
          <w:sz w:val="20"/>
          <w:szCs w:val="20"/>
        </w:rPr>
        <w:t xml:space="preserve">e sondage </w:t>
      </w:r>
      <w:r>
        <w:rPr>
          <w:color w:val="000000"/>
          <w:sz w:val="20"/>
          <w:szCs w:val="20"/>
        </w:rPr>
        <w:t>et l</w:t>
      </w:r>
      <w:r w:rsidR="002125EE">
        <w:rPr>
          <w:color w:val="000000"/>
          <w:sz w:val="20"/>
          <w:szCs w:val="20"/>
        </w:rPr>
        <w:t xml:space="preserve">e plan de sondage </w:t>
      </w:r>
      <w:r>
        <w:rPr>
          <w:color w:val="000000"/>
          <w:sz w:val="20"/>
          <w:szCs w:val="20"/>
        </w:rPr>
        <w:t>doivent garantir cette couverture. En sus d'enregistrer la gamme complète des producteurs de cultures et de bétail</w:t>
      </w:r>
      <w:r>
        <w:rPr>
          <w:color w:val="1F4E79"/>
          <w:sz w:val="20"/>
          <w:szCs w:val="20"/>
          <w:vertAlign w:val="superscript"/>
        </w:rPr>
        <w:footnoteReference w:id="4"/>
      </w:r>
      <w:r>
        <w:rPr>
          <w:color w:val="000000"/>
          <w:sz w:val="20"/>
          <w:szCs w:val="20"/>
        </w:rPr>
        <w:t xml:space="preserve">, les efforts de collecte de données 50x2030 recueille des données pour toutes les cultures et types de bétail </w:t>
      </w:r>
      <w:r w:rsidR="0035279D">
        <w:rPr>
          <w:color w:val="000000"/>
          <w:sz w:val="20"/>
          <w:szCs w:val="20"/>
        </w:rPr>
        <w:t xml:space="preserve">correspondant au </w:t>
      </w:r>
      <w:r>
        <w:rPr>
          <w:color w:val="000000"/>
          <w:sz w:val="20"/>
          <w:szCs w:val="20"/>
        </w:rPr>
        <w:t>contexte donné, pas seulement les produits primaires.</w:t>
      </w:r>
    </w:p>
    <w:p w14:paraId="35594431" w14:textId="77777777" w:rsidR="00606B45" w:rsidRPr="00A1094C" w:rsidRDefault="00606B45">
      <w:pPr>
        <w:pBdr>
          <w:top w:val="nil"/>
          <w:left w:val="nil"/>
          <w:bottom w:val="nil"/>
          <w:right w:val="nil"/>
          <w:between w:val="nil"/>
        </w:pBdr>
        <w:spacing w:line="276" w:lineRule="auto"/>
        <w:ind w:left="720" w:right="720" w:hanging="720"/>
        <w:jc w:val="both"/>
        <w:rPr>
          <w:color w:val="000000"/>
          <w:sz w:val="20"/>
          <w:szCs w:val="20"/>
        </w:rPr>
      </w:pPr>
    </w:p>
    <w:p w14:paraId="3C99ED5C" w14:textId="77777777" w:rsidR="00606B45" w:rsidRPr="00A1094C" w:rsidRDefault="00ED7A18" w:rsidP="00D65B9E">
      <w:pPr>
        <w:pBdr>
          <w:top w:val="nil"/>
          <w:left w:val="nil"/>
          <w:bottom w:val="nil"/>
          <w:right w:val="nil"/>
          <w:between w:val="nil"/>
        </w:pBdr>
        <w:spacing w:line="276" w:lineRule="auto"/>
        <w:ind w:left="720" w:right="720" w:hanging="720"/>
        <w:jc w:val="both"/>
        <w:rPr>
          <w:color w:val="000000"/>
          <w:sz w:val="20"/>
          <w:szCs w:val="20"/>
        </w:rPr>
      </w:pPr>
      <w:r>
        <w:rPr>
          <w:b/>
          <w:bCs/>
          <w:color w:val="1F4E79"/>
          <w:sz w:val="20"/>
          <w:szCs w:val="20"/>
        </w:rPr>
        <w:lastRenderedPageBreak/>
        <w:t xml:space="preserve">5. Intégration - </w:t>
      </w:r>
      <w:r>
        <w:rPr>
          <w:color w:val="000000"/>
          <w:sz w:val="20"/>
          <w:szCs w:val="20"/>
        </w:rPr>
        <w:t xml:space="preserve">Un principe directeur de l'Initiative 50x2030 est l'intégration: L'intégration de la collecte des données agricoles </w:t>
      </w:r>
      <w:r w:rsidRPr="0035279D">
        <w:rPr>
          <w:color w:val="000000" w:themeColor="text1"/>
          <w:sz w:val="20"/>
          <w:szCs w:val="20"/>
        </w:rPr>
        <w:t>relative</w:t>
      </w:r>
      <w:r w:rsidR="007A6B0A" w:rsidRPr="0035279D">
        <w:rPr>
          <w:color w:val="000000" w:themeColor="text1"/>
          <w:sz w:val="20"/>
          <w:szCs w:val="20"/>
        </w:rPr>
        <w:t>s</w:t>
      </w:r>
      <w:r w:rsidRPr="0035279D">
        <w:rPr>
          <w:color w:val="000000" w:themeColor="text1"/>
          <w:sz w:val="20"/>
          <w:szCs w:val="20"/>
        </w:rPr>
        <w:t xml:space="preserve"> </w:t>
      </w:r>
      <w:r>
        <w:rPr>
          <w:color w:val="000000"/>
          <w:sz w:val="20"/>
          <w:szCs w:val="20"/>
        </w:rPr>
        <w:t>aux secteurs des ménages et hors ménages</w:t>
      </w:r>
      <w:r w:rsidR="00850BEC">
        <w:rPr>
          <w:color w:val="000000"/>
          <w:sz w:val="20"/>
          <w:szCs w:val="20"/>
        </w:rPr>
        <w:t> ;</w:t>
      </w:r>
      <w:r>
        <w:rPr>
          <w:color w:val="000000"/>
          <w:sz w:val="20"/>
          <w:szCs w:val="20"/>
        </w:rPr>
        <w:t xml:space="preserve"> l'intégration des données socio-économiques </w:t>
      </w:r>
      <w:r w:rsidR="00850BEC">
        <w:rPr>
          <w:color w:val="000000"/>
          <w:sz w:val="20"/>
          <w:szCs w:val="20"/>
        </w:rPr>
        <w:t xml:space="preserve">avec des données agricoles ; </w:t>
      </w:r>
      <w:r>
        <w:rPr>
          <w:color w:val="000000"/>
          <w:sz w:val="20"/>
          <w:szCs w:val="20"/>
        </w:rPr>
        <w:t xml:space="preserve">des ménages agricoles et </w:t>
      </w:r>
      <w:r w:rsidR="00850BEC">
        <w:rPr>
          <w:color w:val="000000"/>
          <w:sz w:val="20"/>
          <w:szCs w:val="20"/>
        </w:rPr>
        <w:t>hors ménages ;</w:t>
      </w:r>
      <w:r>
        <w:rPr>
          <w:color w:val="000000"/>
          <w:sz w:val="20"/>
          <w:szCs w:val="20"/>
        </w:rPr>
        <w:t xml:space="preserve"> des données d'enquête avec d'autres sources de données. Les données qui en résultent ne se limitent pas à la production de statistiques agricoles traditionnelles. Cela permet (i) l'analyse des facteurs de productivité et (ii)</w:t>
      </w:r>
      <w:r w:rsidR="0035279D">
        <w:rPr>
          <w:color w:val="000000"/>
          <w:sz w:val="20"/>
          <w:szCs w:val="20"/>
        </w:rPr>
        <w:t xml:space="preserve"> </w:t>
      </w:r>
      <w:r>
        <w:rPr>
          <w:color w:val="000000"/>
          <w:sz w:val="20"/>
          <w:szCs w:val="20"/>
        </w:rPr>
        <w:t xml:space="preserve">l'interaction des caractéristiques socio-économiques de la population rurale, des méthodes de production agricole, des activités non agricoles et de l'environnement </w:t>
      </w:r>
      <w:r w:rsidR="00850BEC">
        <w:rPr>
          <w:color w:val="000000"/>
          <w:sz w:val="20"/>
          <w:szCs w:val="20"/>
        </w:rPr>
        <w:t xml:space="preserve">avec </w:t>
      </w:r>
      <w:r>
        <w:rPr>
          <w:color w:val="000000"/>
          <w:sz w:val="20"/>
          <w:szCs w:val="20"/>
        </w:rPr>
        <w:t xml:space="preserve">les activités agricoles, notamment. Enfin, l'intégration des enquêtes </w:t>
      </w:r>
      <w:r w:rsidR="00850BEC">
        <w:rPr>
          <w:color w:val="000000"/>
          <w:sz w:val="20"/>
          <w:szCs w:val="20"/>
        </w:rPr>
        <w:t xml:space="preserve">par sondage </w:t>
      </w:r>
      <w:r>
        <w:rPr>
          <w:color w:val="000000"/>
          <w:sz w:val="20"/>
          <w:szCs w:val="20"/>
        </w:rPr>
        <w:t>et des thèmes de collecte de données favorise les analyses agricoles et rurales, augmentant la valeur des données agricoles de manière exponentielle outre les indicateurs de production de base.</w:t>
      </w:r>
    </w:p>
    <w:p w14:paraId="7833A8ED" w14:textId="77777777" w:rsidR="00606B45" w:rsidRPr="00A1094C" w:rsidRDefault="00606B45">
      <w:pPr>
        <w:pBdr>
          <w:top w:val="nil"/>
          <w:left w:val="nil"/>
          <w:bottom w:val="nil"/>
          <w:right w:val="nil"/>
          <w:between w:val="nil"/>
        </w:pBdr>
        <w:spacing w:line="276" w:lineRule="auto"/>
        <w:ind w:left="720" w:right="720" w:hanging="720"/>
        <w:jc w:val="both"/>
        <w:rPr>
          <w:b/>
          <w:color w:val="1F4E79"/>
          <w:sz w:val="20"/>
          <w:szCs w:val="20"/>
        </w:rPr>
      </w:pPr>
    </w:p>
    <w:p w14:paraId="70E48960" w14:textId="77777777" w:rsidR="00606B45" w:rsidRPr="00A1094C" w:rsidRDefault="00ED7A18" w:rsidP="00D65B9E">
      <w:pPr>
        <w:pBdr>
          <w:top w:val="nil"/>
          <w:left w:val="nil"/>
          <w:bottom w:val="nil"/>
          <w:right w:val="nil"/>
          <w:between w:val="nil"/>
        </w:pBdr>
        <w:spacing w:line="276" w:lineRule="auto"/>
        <w:ind w:left="720" w:right="720" w:hanging="720"/>
        <w:jc w:val="both"/>
        <w:rPr>
          <w:b/>
          <w:color w:val="1F4E79"/>
          <w:sz w:val="20"/>
          <w:szCs w:val="20"/>
        </w:rPr>
      </w:pPr>
      <w:r>
        <w:rPr>
          <w:b/>
          <w:bCs/>
          <w:color w:val="1F4E79"/>
          <w:sz w:val="20"/>
          <w:szCs w:val="20"/>
        </w:rPr>
        <w:t xml:space="preserve">6. Durabilité - </w:t>
      </w:r>
      <w:r>
        <w:rPr>
          <w:color w:val="000000"/>
          <w:sz w:val="20"/>
          <w:szCs w:val="20"/>
        </w:rPr>
        <w:t xml:space="preserve">L'initiative est conçue pour soutenir un programme d'enquêtes à long terme, avec une collecte de données chaque année et un renforcement continu des capacités. L'enquête est censée être intégrée </w:t>
      </w:r>
      <w:r w:rsidR="00CC70B3">
        <w:rPr>
          <w:color w:val="000000"/>
          <w:sz w:val="20"/>
          <w:szCs w:val="20"/>
        </w:rPr>
        <w:t>à un</w:t>
      </w:r>
      <w:r>
        <w:rPr>
          <w:color w:val="000000"/>
          <w:sz w:val="20"/>
          <w:szCs w:val="20"/>
        </w:rPr>
        <w:t xml:space="preserve"> programme statistique </w:t>
      </w:r>
      <w:r w:rsidR="00CC70B3">
        <w:rPr>
          <w:color w:val="000000"/>
          <w:sz w:val="20"/>
          <w:szCs w:val="20"/>
        </w:rPr>
        <w:t>de pays partenaire</w:t>
      </w:r>
      <w:r>
        <w:rPr>
          <w:color w:val="000000"/>
          <w:sz w:val="20"/>
          <w:szCs w:val="20"/>
        </w:rPr>
        <w:t xml:space="preserve">, plutôt que d'être un effort autonome. Cela comprend la prise en charge financière progressive par les pays partenaires ainsi que le développement et le maintien de </w:t>
      </w:r>
      <w:r w:rsidR="00CC70B3">
        <w:rPr>
          <w:color w:val="000000"/>
          <w:sz w:val="20"/>
          <w:szCs w:val="20"/>
        </w:rPr>
        <w:t xml:space="preserve">la </w:t>
      </w:r>
      <w:r>
        <w:rPr>
          <w:color w:val="000000"/>
          <w:sz w:val="20"/>
          <w:szCs w:val="20"/>
        </w:rPr>
        <w:t>capacité en personnel dans les systèmes statistiques nationaux.</w:t>
      </w:r>
    </w:p>
    <w:p w14:paraId="0A771CB1" w14:textId="77777777" w:rsidR="00606B45" w:rsidRPr="00A1094C" w:rsidRDefault="00606B45">
      <w:pPr>
        <w:pBdr>
          <w:top w:val="nil"/>
          <w:left w:val="nil"/>
          <w:bottom w:val="nil"/>
          <w:right w:val="nil"/>
          <w:between w:val="nil"/>
        </w:pBdr>
        <w:spacing w:line="276" w:lineRule="auto"/>
        <w:ind w:left="720" w:right="720" w:hanging="720"/>
        <w:jc w:val="both"/>
        <w:rPr>
          <w:b/>
          <w:color w:val="1F4E79"/>
          <w:sz w:val="20"/>
          <w:szCs w:val="20"/>
        </w:rPr>
      </w:pPr>
    </w:p>
    <w:p w14:paraId="16946CAC" w14:textId="77777777" w:rsidR="00606B45" w:rsidRPr="00A1094C" w:rsidRDefault="00ED7A18">
      <w:pPr>
        <w:pBdr>
          <w:top w:val="nil"/>
          <w:left w:val="nil"/>
          <w:bottom w:val="nil"/>
          <w:right w:val="nil"/>
          <w:between w:val="nil"/>
        </w:pBdr>
        <w:spacing w:line="276" w:lineRule="auto"/>
        <w:ind w:left="720" w:right="720" w:hanging="720"/>
        <w:jc w:val="both"/>
        <w:rPr>
          <w:b/>
          <w:color w:val="1F4E79"/>
          <w:sz w:val="20"/>
          <w:szCs w:val="20"/>
        </w:rPr>
      </w:pPr>
      <w:r>
        <w:rPr>
          <w:b/>
          <w:bCs/>
          <w:color w:val="1F4E79"/>
          <w:sz w:val="20"/>
          <w:szCs w:val="20"/>
        </w:rPr>
        <w:t xml:space="preserve">7. L'innovation - </w:t>
      </w:r>
      <w:r>
        <w:rPr>
          <w:color w:val="000000"/>
          <w:sz w:val="20"/>
          <w:szCs w:val="20"/>
        </w:rPr>
        <w:t xml:space="preserve">Liée aux principes de rentabilité et de qualité des données, l'Initiative 50x2030 s'efforce d'utiliser des innovations technologiques et méthodologiques qui améliorent la qualité des données d'enquêtes agricoles tout en maintenant la faisabilité de la mise en œuvre. La composante Développement de méthodes et </w:t>
      </w:r>
      <w:r w:rsidR="0090441F">
        <w:rPr>
          <w:color w:val="000000"/>
          <w:sz w:val="20"/>
          <w:szCs w:val="20"/>
        </w:rPr>
        <w:t>d’</w:t>
      </w:r>
      <w:r>
        <w:rPr>
          <w:color w:val="000000"/>
          <w:sz w:val="20"/>
          <w:szCs w:val="20"/>
        </w:rPr>
        <w:t>outils de l'Initiative</w:t>
      </w:r>
      <w:r w:rsidR="008B585F">
        <w:rPr>
          <w:color w:val="000000"/>
          <w:sz w:val="20"/>
          <w:szCs w:val="20"/>
        </w:rPr>
        <w:t xml:space="preserve"> </w:t>
      </w:r>
      <w:r>
        <w:rPr>
          <w:color w:val="000000"/>
          <w:sz w:val="20"/>
          <w:szCs w:val="20"/>
        </w:rPr>
        <w:t>est chargée de valider des méthodes améliorées de collecte de données. Des méthodes validées qui se sont avérées modulables à l'échelle nationale ont été intégrées dans la conception des instruments du questionnaire 50x2030, qui continueront d'évoluer au fur et à mesure que de nouvelles technologies seront développées et validées.</w:t>
      </w:r>
    </w:p>
    <w:p w14:paraId="5719C911" w14:textId="77777777" w:rsidR="00606B45" w:rsidRPr="00A1094C" w:rsidRDefault="00606B45">
      <w:pPr>
        <w:pBdr>
          <w:top w:val="nil"/>
          <w:left w:val="nil"/>
          <w:bottom w:val="nil"/>
          <w:right w:val="nil"/>
          <w:between w:val="nil"/>
        </w:pBdr>
        <w:spacing w:line="276" w:lineRule="auto"/>
        <w:ind w:left="720" w:right="720" w:hanging="720"/>
        <w:jc w:val="both"/>
        <w:rPr>
          <w:b/>
          <w:color w:val="1F4E79"/>
          <w:sz w:val="20"/>
          <w:szCs w:val="20"/>
        </w:rPr>
      </w:pPr>
    </w:p>
    <w:p w14:paraId="13436F10" w14:textId="77777777" w:rsidR="00606B45" w:rsidRPr="00A1094C" w:rsidRDefault="00ED7A18">
      <w:pPr>
        <w:pBdr>
          <w:top w:val="nil"/>
          <w:left w:val="nil"/>
          <w:bottom w:val="nil"/>
          <w:right w:val="nil"/>
          <w:between w:val="nil"/>
        </w:pBdr>
        <w:spacing w:line="276" w:lineRule="auto"/>
        <w:ind w:left="720" w:right="720" w:hanging="720"/>
        <w:jc w:val="both"/>
        <w:rPr>
          <w:color w:val="000000"/>
          <w:sz w:val="20"/>
          <w:szCs w:val="20"/>
        </w:rPr>
      </w:pPr>
      <w:r>
        <w:rPr>
          <w:b/>
          <w:bCs/>
          <w:color w:val="1F4E79"/>
          <w:sz w:val="20"/>
          <w:szCs w:val="20"/>
        </w:rPr>
        <w:t xml:space="preserve">8. Diffusion et données </w:t>
      </w:r>
      <w:r w:rsidR="001D6B81">
        <w:rPr>
          <w:b/>
          <w:bCs/>
          <w:color w:val="1F4E79"/>
          <w:sz w:val="20"/>
          <w:szCs w:val="20"/>
        </w:rPr>
        <w:t xml:space="preserve">ouvertes </w:t>
      </w:r>
      <w:r w:rsidR="001D6B81">
        <w:rPr>
          <w:color w:val="000000"/>
          <w:sz w:val="20"/>
          <w:szCs w:val="20"/>
        </w:rPr>
        <w:t>-</w:t>
      </w:r>
      <w:r>
        <w:rPr>
          <w:color w:val="000000"/>
          <w:sz w:val="20"/>
          <w:szCs w:val="20"/>
        </w:rPr>
        <w:t xml:space="preserve"> Une attention particulière est accordée à l'accès et à l'utilisation des données collectées dans le cadre de l'</w:t>
      </w:r>
      <w:r w:rsidR="00A703DF">
        <w:rPr>
          <w:color w:val="000000"/>
          <w:sz w:val="20"/>
          <w:szCs w:val="20"/>
        </w:rPr>
        <w:t>I</w:t>
      </w:r>
      <w:r>
        <w:rPr>
          <w:color w:val="000000"/>
          <w:sz w:val="20"/>
          <w:szCs w:val="20"/>
        </w:rPr>
        <w:t xml:space="preserve">nitiative 50x2030. Le libre accès aux </w:t>
      </w:r>
      <w:proofErr w:type="spellStart"/>
      <w:r>
        <w:rPr>
          <w:color w:val="000000"/>
          <w:sz w:val="20"/>
          <w:szCs w:val="20"/>
        </w:rPr>
        <w:t>microdonnées</w:t>
      </w:r>
      <w:proofErr w:type="spellEnd"/>
      <w:r>
        <w:rPr>
          <w:color w:val="000000"/>
          <w:sz w:val="20"/>
          <w:szCs w:val="20"/>
        </w:rPr>
        <w:t xml:space="preserve"> anonymes et à la documentation connexe, un principe fondamental de l'Initiative, maximise l'utilisation et la valeur des données. En outre, la préparation de plans de tabulation et l’élaboration d'un calendrier de diffusion et de produits analytiques (bulletins, rapports, etc.) dans le cadre de la phase de préparation de l'enquête, associée au renforcement des capacités techniques, </w:t>
      </w:r>
      <w:r w:rsidRPr="0035279D">
        <w:rPr>
          <w:color w:val="000000" w:themeColor="text1"/>
          <w:sz w:val="20"/>
          <w:szCs w:val="20"/>
        </w:rPr>
        <w:t>soutien</w:t>
      </w:r>
      <w:r w:rsidR="007A6B0A" w:rsidRPr="0035279D">
        <w:rPr>
          <w:color w:val="000000" w:themeColor="text1"/>
          <w:sz w:val="20"/>
          <w:szCs w:val="20"/>
        </w:rPr>
        <w:t>nen</w:t>
      </w:r>
      <w:r w:rsidRPr="0035279D">
        <w:rPr>
          <w:color w:val="000000" w:themeColor="text1"/>
          <w:sz w:val="20"/>
          <w:szCs w:val="20"/>
        </w:rPr>
        <w:t xml:space="preserve">t </w:t>
      </w:r>
      <w:r>
        <w:rPr>
          <w:color w:val="000000"/>
          <w:sz w:val="20"/>
          <w:szCs w:val="20"/>
        </w:rPr>
        <w:t xml:space="preserve">les systèmes statistiques nationaux dans la fourniture d'indicateurs agricoles et d'autres </w:t>
      </w:r>
      <w:r w:rsidR="001D6B81">
        <w:rPr>
          <w:color w:val="000000"/>
          <w:sz w:val="20"/>
          <w:szCs w:val="20"/>
        </w:rPr>
        <w:t>produits opportuns</w:t>
      </w:r>
      <w:r>
        <w:rPr>
          <w:color w:val="000000"/>
          <w:sz w:val="20"/>
          <w:szCs w:val="20"/>
        </w:rPr>
        <w:t>, pour mieux orienter la politique nationale. Compte tenu de l'importance des données ouvertes, de la diffusion et de l'utilisation des données, une composante de l'Initiative 50x2030 est consacrée à l'utilisation des données.</w:t>
      </w:r>
    </w:p>
    <w:p w14:paraId="1D088325" w14:textId="77777777" w:rsidR="00606B45" w:rsidRPr="00A1094C" w:rsidRDefault="00606B45">
      <w:pPr>
        <w:spacing w:line="276" w:lineRule="auto"/>
        <w:jc w:val="both"/>
        <w:rPr>
          <w:sz w:val="20"/>
          <w:szCs w:val="20"/>
        </w:rPr>
      </w:pPr>
    </w:p>
    <w:p w14:paraId="6A9BDD1C" w14:textId="77777777" w:rsidR="00606B45" w:rsidRDefault="00ED7A18">
      <w:pPr>
        <w:keepNext/>
        <w:numPr>
          <w:ilvl w:val="0"/>
          <w:numId w:val="20"/>
        </w:numPr>
        <w:pBdr>
          <w:top w:val="nil"/>
          <w:left w:val="nil"/>
          <w:bottom w:val="nil"/>
          <w:right w:val="nil"/>
          <w:between w:val="nil"/>
        </w:pBdr>
        <w:spacing w:before="240" w:after="60"/>
        <w:rPr>
          <w:rFonts w:ascii="Times New Roman" w:eastAsia="Times New Roman" w:hAnsi="Times New Roman" w:cs="Times New Roman"/>
          <w:b/>
          <w:color w:val="A95F45"/>
          <w:sz w:val="24"/>
          <w:szCs w:val="24"/>
        </w:rPr>
      </w:pPr>
      <w:r>
        <w:rPr>
          <w:rFonts w:ascii="Times New Roman" w:eastAsia="Times New Roman" w:hAnsi="Times New Roman" w:cs="Times New Roman"/>
          <w:b/>
          <w:bCs/>
          <w:color w:val="A95F45"/>
          <w:sz w:val="24"/>
          <w:szCs w:val="24"/>
        </w:rPr>
        <w:t>Structure de l'Initiative 50x2030</w:t>
      </w:r>
    </w:p>
    <w:p w14:paraId="787E5DA0" w14:textId="77777777" w:rsidR="00606B45" w:rsidRDefault="00606B45"/>
    <w:p w14:paraId="22DAB6E4" w14:textId="61A46A97" w:rsidR="00606B45" w:rsidRPr="00A1094C" w:rsidRDefault="00ED7A18">
      <w:pPr>
        <w:spacing w:line="276" w:lineRule="auto"/>
        <w:jc w:val="both"/>
        <w:rPr>
          <w:sz w:val="20"/>
          <w:szCs w:val="20"/>
        </w:rPr>
      </w:pPr>
      <w:r>
        <w:rPr>
          <w:sz w:val="20"/>
          <w:szCs w:val="20"/>
        </w:rPr>
        <w:t>L'initiative 50x2030, un programme holistique couvrant toute l'étendue</w:t>
      </w:r>
      <w:r w:rsidR="0035279D">
        <w:rPr>
          <w:sz w:val="20"/>
          <w:szCs w:val="20"/>
        </w:rPr>
        <w:t xml:space="preserve"> </w:t>
      </w:r>
      <w:r>
        <w:rPr>
          <w:sz w:val="20"/>
          <w:szCs w:val="20"/>
        </w:rPr>
        <w:t xml:space="preserve">du cycle de données, comporte les trois composantes suivantes. La composante </w:t>
      </w:r>
      <w:r>
        <w:rPr>
          <w:b/>
          <w:bCs/>
          <w:color w:val="1F4E79"/>
          <w:sz w:val="20"/>
          <w:szCs w:val="20"/>
        </w:rPr>
        <w:t>Production de données</w:t>
      </w:r>
      <w:r>
        <w:rPr>
          <w:sz w:val="20"/>
          <w:szCs w:val="20"/>
        </w:rPr>
        <w:t xml:space="preserve">, coordonnée par la FAO, la composante </w:t>
      </w:r>
      <w:r>
        <w:rPr>
          <w:color w:val="1F4E79"/>
          <w:sz w:val="20"/>
          <w:szCs w:val="20"/>
        </w:rPr>
        <w:t xml:space="preserve"> </w:t>
      </w:r>
      <w:r>
        <w:rPr>
          <w:b/>
          <w:bCs/>
          <w:color w:val="1F4E79"/>
          <w:sz w:val="20"/>
          <w:szCs w:val="20"/>
        </w:rPr>
        <w:t xml:space="preserve"> Utilisation de données</w:t>
      </w:r>
      <w:r>
        <w:rPr>
          <w:sz w:val="20"/>
          <w:szCs w:val="20"/>
        </w:rPr>
        <w:t>,</w:t>
      </w:r>
      <w:r w:rsidR="0035279D">
        <w:rPr>
          <w:sz w:val="20"/>
          <w:szCs w:val="20"/>
        </w:rPr>
        <w:t xml:space="preserve"> </w:t>
      </w:r>
      <w:r>
        <w:rPr>
          <w:sz w:val="20"/>
          <w:szCs w:val="20"/>
        </w:rPr>
        <w:t xml:space="preserve">coordonnée par le FIDA, et la composante </w:t>
      </w:r>
      <w:r>
        <w:rPr>
          <w:b/>
          <w:bCs/>
          <w:color w:val="1F4E79"/>
          <w:sz w:val="20"/>
          <w:szCs w:val="20"/>
        </w:rPr>
        <w:t>Développement de Méthodes &amp; d'Outils</w:t>
      </w:r>
      <w:r>
        <w:rPr>
          <w:sz w:val="20"/>
          <w:szCs w:val="20"/>
        </w:rPr>
        <w:t xml:space="preserve">, coordonnée par la Banque mondiale. Ensemble, et sous la supervision d'un Conseil </w:t>
      </w:r>
      <w:proofErr w:type="spellStart"/>
      <w:r w:rsidR="00007B00">
        <w:rPr>
          <w:sz w:val="20"/>
          <w:szCs w:val="20"/>
        </w:rPr>
        <w:t>multi-partenaires</w:t>
      </w:r>
      <w:proofErr w:type="spellEnd"/>
      <w:r w:rsidRPr="0035279D">
        <w:rPr>
          <w:color w:val="000000" w:themeColor="text1"/>
          <w:sz w:val="20"/>
          <w:szCs w:val="20"/>
        </w:rPr>
        <w:t xml:space="preserve"> </w:t>
      </w:r>
      <w:r>
        <w:rPr>
          <w:sz w:val="20"/>
          <w:szCs w:val="20"/>
        </w:rPr>
        <w:t xml:space="preserve">et la coordination directe d'une équipe de gestion du programme, ces composantes aident les pays partenaires à atteindre les objectifs décrits ci-dessus. </w:t>
      </w:r>
      <w:r w:rsidR="00D66BA3">
        <w:rPr>
          <w:sz w:val="20"/>
          <w:szCs w:val="20"/>
        </w:rPr>
        <w:t xml:space="preserve">Vous trouverez de plus amples </w:t>
      </w:r>
      <w:proofErr w:type="gramStart"/>
      <w:r w:rsidR="00D66BA3">
        <w:rPr>
          <w:sz w:val="20"/>
          <w:szCs w:val="20"/>
        </w:rPr>
        <w:t xml:space="preserve">informations </w:t>
      </w:r>
      <w:r>
        <w:rPr>
          <w:sz w:val="20"/>
          <w:szCs w:val="20"/>
        </w:rPr>
        <w:t xml:space="preserve"> sur</w:t>
      </w:r>
      <w:proofErr w:type="gramEnd"/>
      <w:r>
        <w:rPr>
          <w:sz w:val="20"/>
          <w:szCs w:val="20"/>
        </w:rPr>
        <w:t xml:space="preserve"> chacune des composantes 50x2030 dans les parties II, III et IV de ce document, respectivement.</w:t>
      </w:r>
    </w:p>
    <w:p w14:paraId="3BA714BB" w14:textId="77777777" w:rsidR="00244AAD" w:rsidRPr="00A1094C" w:rsidRDefault="00244AAD">
      <w:pPr>
        <w:spacing w:line="276" w:lineRule="auto"/>
        <w:jc w:val="both"/>
        <w:rPr>
          <w:sz w:val="20"/>
          <w:szCs w:val="20"/>
        </w:rPr>
      </w:pPr>
    </w:p>
    <w:p w14:paraId="13D323DA" w14:textId="77777777" w:rsidR="00244AAD" w:rsidRPr="00A1094C" w:rsidRDefault="008B585F">
      <w:pPr>
        <w:spacing w:line="276" w:lineRule="auto"/>
        <w:jc w:val="both"/>
        <w:rPr>
          <w:sz w:val="20"/>
          <w:szCs w:val="20"/>
        </w:rPr>
      </w:pPr>
      <w:r>
        <w:rPr>
          <w:noProof/>
          <w:lang w:eastAsia="fr-FR"/>
        </w:rPr>
        <w:lastRenderedPageBreak/>
        <mc:AlternateContent>
          <mc:Choice Requires="wpg">
            <w:drawing>
              <wp:anchor distT="0" distB="0" distL="114300" distR="114300" simplePos="0" relativeHeight="251661312" behindDoc="0" locked="0" layoutInCell="1" allowOverlap="1" wp14:anchorId="734547E4" wp14:editId="43E3FC79">
                <wp:simplePos x="0" y="0"/>
                <wp:positionH relativeFrom="column">
                  <wp:posOffset>416092</wp:posOffset>
                </wp:positionH>
                <wp:positionV relativeFrom="paragraph">
                  <wp:posOffset>169445</wp:posOffset>
                </wp:positionV>
                <wp:extent cx="5301616" cy="3200401"/>
                <wp:effectExtent l="19050" t="19050" r="13335" b="19050"/>
                <wp:wrapNone/>
                <wp:docPr id="4" name="Group 4"/>
                <wp:cNvGraphicFramePr/>
                <a:graphic xmlns:a="http://schemas.openxmlformats.org/drawingml/2006/main">
                  <a:graphicData uri="http://schemas.microsoft.com/office/word/2010/wordprocessingGroup">
                    <wpg:wgp>
                      <wpg:cNvGrpSpPr/>
                      <wpg:grpSpPr>
                        <a:xfrm>
                          <a:off x="0" y="0"/>
                          <a:ext cx="5301616" cy="3200401"/>
                          <a:chOff x="2789637" y="2484844"/>
                          <a:chExt cx="5302509" cy="3000639"/>
                        </a:xfrm>
                      </wpg:grpSpPr>
                      <wpg:grpSp>
                        <wpg:cNvPr id="2" name="Group 2"/>
                        <wpg:cNvGrpSpPr/>
                        <wpg:grpSpPr>
                          <a:xfrm>
                            <a:off x="2789637" y="2484844"/>
                            <a:ext cx="5302509" cy="3000639"/>
                            <a:chOff x="0" y="-18415"/>
                            <a:chExt cx="5302509" cy="3000639"/>
                          </a:xfrm>
                        </wpg:grpSpPr>
                        <wps:wsp>
                          <wps:cNvPr id="7" name="Rectangle 7"/>
                          <wps:cNvSpPr/>
                          <wps:spPr>
                            <a:xfrm>
                              <a:off x="0" y="0"/>
                              <a:ext cx="5112725" cy="2553475"/>
                            </a:xfrm>
                            <a:prstGeom prst="rect">
                              <a:avLst/>
                            </a:prstGeom>
                            <a:noFill/>
                            <a:ln>
                              <a:noFill/>
                            </a:ln>
                          </wps:spPr>
                          <wps:txbx>
                            <w:txbxContent>
                              <w:p w14:paraId="49C894ED" w14:textId="77777777" w:rsidR="00BA2FC0" w:rsidRDefault="00BA2FC0"/>
                            </w:txbxContent>
                          </wps:txbx>
                          <wps:bodyPr spcFirstLastPara="1" wrap="square" lIns="91425" tIns="91425" rIns="91425" bIns="91425" anchor="ctr" anchorCtr="0"/>
                        </wps:wsp>
                        <wpg:grpSp>
                          <wpg:cNvPr id="8" name="Group 8"/>
                          <wpg:cNvGrpSpPr/>
                          <wpg:grpSpPr>
                            <a:xfrm>
                              <a:off x="341" y="-18415"/>
                              <a:ext cx="5258435" cy="594360"/>
                              <a:chOff x="4541" y="2543"/>
                              <a:chExt cx="8281" cy="936"/>
                            </a:xfrm>
                          </wpg:grpSpPr>
                          <wps:wsp>
                            <wps:cNvPr id="9" name="Rectangle 9"/>
                            <wps:cNvSpPr/>
                            <wps:spPr>
                              <a:xfrm>
                                <a:off x="10275" y="2543"/>
                                <a:ext cx="2547" cy="936"/>
                              </a:xfrm>
                              <a:prstGeom prst="rect">
                                <a:avLst/>
                              </a:prstGeom>
                              <a:solidFill>
                                <a:srgbClr val="2E74B5"/>
                              </a:solidFill>
                              <a:ln w="31750">
                                <a:solidFill>
                                  <a:srgbClr val="4472C4"/>
                                </a:solidFill>
                                <a:miter lim="800000"/>
                                <a:headEnd w="sm" len="sm"/>
                                <a:tailEnd w="sm" len="sm"/>
                              </a:ln>
                              <a:effectLst>
                                <a:outerShdw dist="45791" dir="3378596" algn="ctr" rotWithShape="0">
                                  <a:srgbClr val="868686"/>
                                </a:outerShdw>
                              </a:effectLst>
                            </wps:spPr>
                            <wps:txbx>
                              <w:txbxContent>
                                <w:p w14:paraId="18651078" w14:textId="77777777" w:rsidR="00BA2FC0" w:rsidRDefault="00BA2FC0">
                                  <w:pPr>
                                    <w:jc w:val="center"/>
                                    <w:rPr>
                                      <w:b/>
                                      <w:bCs/>
                                      <w:color w:val="FFFFFF" w:themeColor="background1"/>
                                    </w:rPr>
                                  </w:pPr>
                                  <w:r>
                                    <w:rPr>
                                      <w:b/>
                                      <w:bCs/>
                                      <w:color w:val="FFFFFF" w:themeColor="background1"/>
                                    </w:rPr>
                                    <w:t xml:space="preserve">Développement </w:t>
                                  </w:r>
                                </w:p>
                                <w:p w14:paraId="78357746" w14:textId="77777777" w:rsidR="00BA2FC0" w:rsidRDefault="00BA2FC0" w:rsidP="008739AD">
                                  <w:pPr>
                                    <w:jc w:val="center"/>
                                    <w:rPr>
                                      <w:b/>
                                      <w:bCs/>
                                      <w:color w:val="FFFFFF" w:themeColor="background1"/>
                                    </w:rPr>
                                  </w:pPr>
                                  <w:proofErr w:type="gramStart"/>
                                  <w:r>
                                    <w:rPr>
                                      <w:b/>
                                      <w:bCs/>
                                      <w:color w:val="FFFFFF" w:themeColor="background1"/>
                                    </w:rPr>
                                    <w:t>de</w:t>
                                  </w:r>
                                  <w:proofErr w:type="gramEnd"/>
                                  <w:r>
                                    <w:rPr>
                                      <w:b/>
                                      <w:bCs/>
                                      <w:color w:val="FFFFFF" w:themeColor="background1"/>
                                    </w:rPr>
                                    <w:t xml:space="preserve"> </w:t>
                                  </w:r>
                                </w:p>
                                <w:p w14:paraId="362DB4A9" w14:textId="77777777" w:rsidR="00BA2FC0" w:rsidRPr="0035279D" w:rsidRDefault="00BA2FC0" w:rsidP="008739AD">
                                  <w:pPr>
                                    <w:jc w:val="center"/>
                                    <w:rPr>
                                      <w:color w:val="FFFFFF" w:themeColor="background1"/>
                                    </w:rPr>
                                  </w:pPr>
                                  <w:r w:rsidRPr="0035279D">
                                    <w:rPr>
                                      <w:b/>
                                      <w:bCs/>
                                      <w:color w:val="FFFFFF" w:themeColor="background1"/>
                                    </w:rPr>
                                    <w:t>Méthodes</w:t>
                                  </w:r>
                                  <w:r w:rsidRPr="0035279D">
                                    <w:rPr>
                                      <w:color w:val="FFFFFF" w:themeColor="background1"/>
                                    </w:rPr>
                                    <w:t xml:space="preserve"> </w:t>
                                  </w:r>
                                  <w:r w:rsidRPr="008739AD">
                                    <w:rPr>
                                      <w:b/>
                                      <w:bCs/>
                                      <w:color w:val="FFFFFF" w:themeColor="background1"/>
                                    </w:rPr>
                                    <w:t xml:space="preserve">et </w:t>
                                  </w:r>
                                  <w:r>
                                    <w:rPr>
                                      <w:b/>
                                      <w:bCs/>
                                      <w:color w:val="FFFFFF" w:themeColor="background1"/>
                                    </w:rPr>
                                    <w:t>d’</w:t>
                                  </w:r>
                                  <w:r w:rsidRPr="0035279D">
                                    <w:rPr>
                                      <w:b/>
                                      <w:bCs/>
                                      <w:color w:val="FFFFFF" w:themeColor="background1"/>
                                    </w:rPr>
                                    <w:t>Outils</w:t>
                                  </w:r>
                                </w:p>
                              </w:txbxContent>
                            </wps:txbx>
                            <wps:bodyPr spcFirstLastPara="1" wrap="square" lIns="91425" tIns="45700" rIns="91425" bIns="45700" anchor="t" anchorCtr="0"/>
                          </wps:wsp>
                          <wps:wsp>
                            <wps:cNvPr id="10" name="Rectangle 10"/>
                            <wps:cNvSpPr/>
                            <wps:spPr>
                              <a:xfrm>
                                <a:off x="4541" y="2543"/>
                                <a:ext cx="2549" cy="907"/>
                              </a:xfrm>
                              <a:prstGeom prst="rect">
                                <a:avLst/>
                              </a:prstGeom>
                              <a:solidFill>
                                <a:srgbClr val="2E74B5"/>
                              </a:solidFill>
                              <a:ln w="31750">
                                <a:solidFill>
                                  <a:srgbClr val="4472C4"/>
                                </a:solidFill>
                                <a:miter lim="800000"/>
                                <a:headEnd w="sm" len="sm"/>
                                <a:tailEnd w="sm" len="sm"/>
                              </a:ln>
                              <a:effectLst>
                                <a:outerShdw dist="45791" dir="3378596" algn="ctr" rotWithShape="0">
                                  <a:srgbClr val="868686"/>
                                </a:outerShdw>
                              </a:effectLst>
                            </wps:spPr>
                            <wps:txbx>
                              <w:txbxContent>
                                <w:p w14:paraId="3759F19B" w14:textId="77777777" w:rsidR="00BA2FC0" w:rsidRDefault="00BA2FC0" w:rsidP="008B585F">
                                  <w:pPr>
                                    <w:jc w:val="center"/>
                                    <w:rPr>
                                      <w:b/>
                                      <w:bCs/>
                                      <w:color w:val="FFFFFF"/>
                                    </w:rPr>
                                  </w:pPr>
                                  <w:r>
                                    <w:rPr>
                                      <w:b/>
                                      <w:bCs/>
                                      <w:color w:val="FFFFFF"/>
                                    </w:rPr>
                                    <w:t>Production</w:t>
                                  </w:r>
                                </w:p>
                                <w:p w14:paraId="10969FCD" w14:textId="77777777" w:rsidR="00BA2FC0" w:rsidRDefault="00BA2FC0" w:rsidP="008B585F">
                                  <w:pPr>
                                    <w:jc w:val="center"/>
                                    <w:rPr>
                                      <w:b/>
                                      <w:bCs/>
                                      <w:color w:val="FFFFFF"/>
                                    </w:rPr>
                                  </w:pPr>
                                  <w:proofErr w:type="gramStart"/>
                                  <w:r>
                                    <w:rPr>
                                      <w:b/>
                                      <w:bCs/>
                                      <w:color w:val="FFFFFF"/>
                                    </w:rPr>
                                    <w:t>de</w:t>
                                  </w:r>
                                  <w:proofErr w:type="gramEnd"/>
                                </w:p>
                                <w:p w14:paraId="7D7D42CD" w14:textId="77777777" w:rsidR="00BA2FC0" w:rsidRDefault="00BA2FC0" w:rsidP="008B585F">
                                  <w:pPr>
                                    <w:jc w:val="center"/>
                                  </w:pPr>
                                  <w:r>
                                    <w:rPr>
                                      <w:b/>
                                      <w:bCs/>
                                      <w:color w:val="FFFFFF"/>
                                    </w:rPr>
                                    <w:t>Données</w:t>
                                  </w:r>
                                </w:p>
                              </w:txbxContent>
                            </wps:txbx>
                            <wps:bodyPr spcFirstLastPara="1" wrap="square" lIns="91425" tIns="45700" rIns="91425" bIns="45700" anchor="t" anchorCtr="0"/>
                          </wps:wsp>
                          <wps:wsp>
                            <wps:cNvPr id="11" name="Rectangle 11"/>
                            <wps:cNvSpPr/>
                            <wps:spPr>
                              <a:xfrm>
                                <a:off x="7297" y="2543"/>
                                <a:ext cx="2787" cy="936"/>
                              </a:xfrm>
                              <a:prstGeom prst="rect">
                                <a:avLst/>
                              </a:prstGeom>
                              <a:solidFill>
                                <a:srgbClr val="2E74B5"/>
                              </a:solidFill>
                              <a:ln w="31750">
                                <a:solidFill>
                                  <a:srgbClr val="4472C4"/>
                                </a:solidFill>
                                <a:miter lim="800000"/>
                                <a:headEnd w="sm" len="sm"/>
                                <a:tailEnd w="sm" len="sm"/>
                              </a:ln>
                              <a:effectLst>
                                <a:outerShdw dist="45791" dir="3378596" algn="ctr" rotWithShape="0">
                                  <a:srgbClr val="868686"/>
                                </a:outerShdw>
                              </a:effectLst>
                            </wps:spPr>
                            <wps:txbx>
                              <w:txbxContent>
                                <w:p w14:paraId="35F86DC5" w14:textId="77777777" w:rsidR="00BA2FC0" w:rsidRDefault="00BA2FC0">
                                  <w:pPr>
                                    <w:jc w:val="center"/>
                                    <w:rPr>
                                      <w:b/>
                                      <w:bCs/>
                                      <w:color w:val="FFFFFF" w:themeColor="background1"/>
                                    </w:rPr>
                                  </w:pPr>
                                  <w:r>
                                    <w:rPr>
                                      <w:b/>
                                      <w:bCs/>
                                      <w:color w:val="FFFFFF" w:themeColor="background1"/>
                                    </w:rPr>
                                    <w:t xml:space="preserve">Utilisation </w:t>
                                  </w:r>
                                </w:p>
                                <w:p w14:paraId="1697E3F4" w14:textId="77777777" w:rsidR="00BA2FC0" w:rsidRDefault="00BA2FC0">
                                  <w:pPr>
                                    <w:jc w:val="center"/>
                                    <w:rPr>
                                      <w:b/>
                                      <w:bCs/>
                                      <w:color w:val="FFFFFF" w:themeColor="background1"/>
                                    </w:rPr>
                                  </w:pPr>
                                  <w:proofErr w:type="gramStart"/>
                                  <w:r>
                                    <w:rPr>
                                      <w:b/>
                                      <w:bCs/>
                                      <w:color w:val="FFFFFF" w:themeColor="background1"/>
                                    </w:rPr>
                                    <w:t>de</w:t>
                                  </w:r>
                                  <w:proofErr w:type="gramEnd"/>
                                  <w:r>
                                    <w:rPr>
                                      <w:b/>
                                      <w:bCs/>
                                      <w:color w:val="FFFFFF" w:themeColor="background1"/>
                                    </w:rPr>
                                    <w:t xml:space="preserve"> </w:t>
                                  </w:r>
                                </w:p>
                                <w:p w14:paraId="5C10C2C2" w14:textId="77777777" w:rsidR="00BA2FC0" w:rsidRPr="0035279D" w:rsidRDefault="00BA2FC0">
                                  <w:pPr>
                                    <w:jc w:val="center"/>
                                    <w:rPr>
                                      <w:color w:val="FFFFFF" w:themeColor="background1"/>
                                    </w:rPr>
                                  </w:pPr>
                                  <w:r w:rsidRPr="0035279D">
                                    <w:rPr>
                                      <w:b/>
                                      <w:bCs/>
                                      <w:color w:val="FFFFFF" w:themeColor="background1"/>
                                    </w:rPr>
                                    <w:t xml:space="preserve">Données </w:t>
                                  </w:r>
                                </w:p>
                                <w:p w14:paraId="0A0C7262" w14:textId="77777777" w:rsidR="00BA2FC0" w:rsidRPr="0035279D" w:rsidRDefault="00BA2FC0" w:rsidP="008B585F">
                                  <w:pPr>
                                    <w:rPr>
                                      <w:color w:val="FFFFFF" w:themeColor="background1"/>
                                    </w:rPr>
                                  </w:pPr>
                                </w:p>
                              </w:txbxContent>
                            </wps:txbx>
                            <wps:bodyPr spcFirstLastPara="1" wrap="square" lIns="91425" tIns="45700" rIns="91425" bIns="45700" anchor="t" anchorCtr="0"/>
                          </wps:wsp>
                        </wpg:grpSp>
                        <wps:wsp>
                          <wps:cNvPr id="12" name="Rectangle 12"/>
                          <wps:cNvSpPr/>
                          <wps:spPr>
                            <a:xfrm>
                              <a:off x="3618219" y="731215"/>
                              <a:ext cx="1684290" cy="2251008"/>
                            </a:xfrm>
                            <a:prstGeom prst="rect">
                              <a:avLst/>
                            </a:prstGeom>
                            <a:solidFill>
                              <a:srgbClr val="FFFFFF"/>
                            </a:solidFill>
                            <a:ln w="9525">
                              <a:solidFill>
                                <a:srgbClr val="4472C4"/>
                              </a:solidFill>
                              <a:miter lim="800000"/>
                              <a:headEnd w="sm" len="sm"/>
                              <a:tailEnd w="sm" len="sm"/>
                            </a:ln>
                          </wps:spPr>
                          <wps:txbx>
                            <w:txbxContent>
                              <w:p w14:paraId="26D247DF" w14:textId="77777777" w:rsidR="00BA2FC0" w:rsidRPr="00A1094C" w:rsidRDefault="00BA2FC0">
                                <w:pPr>
                                  <w:jc w:val="center"/>
                                </w:pPr>
                                <w:r>
                                  <w:rPr>
                                    <w:color w:val="000000"/>
                                    <w:sz w:val="20"/>
                                    <w:szCs w:val="20"/>
                                  </w:rPr>
                                  <w:t>Cette composante vise à accélérer le développement et l'adoption de méthodes d'enquête innovantes et rentables. Elle comprend des activités qui produisent des outils et des méthodologies nouveaux, meilleurs et plus rentables pour la collecte et l'analyse des données.</w:t>
                                </w:r>
                              </w:p>
                            </w:txbxContent>
                          </wps:txbx>
                          <wps:bodyPr spcFirstLastPara="1" wrap="square" lIns="91425" tIns="45700" rIns="91425" bIns="45700" anchor="t" anchorCtr="0"/>
                        </wps:wsp>
                        <wps:wsp>
                          <wps:cNvPr id="13" name="Rectangle 13"/>
                          <wps:cNvSpPr/>
                          <wps:spPr>
                            <a:xfrm>
                              <a:off x="0" y="731745"/>
                              <a:ext cx="1622806" cy="2250477"/>
                            </a:xfrm>
                            <a:prstGeom prst="rect">
                              <a:avLst/>
                            </a:prstGeom>
                            <a:solidFill>
                              <a:srgbClr val="FFFFFF"/>
                            </a:solidFill>
                            <a:ln w="9525">
                              <a:solidFill>
                                <a:srgbClr val="4472C4"/>
                              </a:solidFill>
                              <a:miter lim="800000"/>
                              <a:headEnd w="sm" len="sm"/>
                              <a:tailEnd w="sm" len="sm"/>
                            </a:ln>
                          </wps:spPr>
                          <wps:txbx>
                            <w:txbxContent>
                              <w:p w14:paraId="0765E03D" w14:textId="378DC965" w:rsidR="00BA2FC0" w:rsidRPr="00A1094C" w:rsidRDefault="00BA2FC0">
                                <w:pPr>
                                  <w:jc w:val="center"/>
                                </w:pPr>
                                <w:r>
                                  <w:rPr>
                                    <w:color w:val="000000"/>
                                    <w:sz w:val="20"/>
                                    <w:szCs w:val="20"/>
                                  </w:rPr>
                                  <w:t>Cette composante aide les pays à mener soit un programme d'enquêtes agricoles, soit un programme d'enquêtes agricoles et rurales intégrées. Les personnalisations spécifiques au pays du programme d'enquête sont menées en partenariat avec des partenaires nationaux.</w:t>
                                </w:r>
                              </w:p>
                            </w:txbxContent>
                          </wps:txbx>
                          <wps:bodyPr spcFirstLastPara="1" wrap="square" lIns="91425" tIns="45700" rIns="91425" bIns="45700" anchor="t" anchorCtr="0"/>
                        </wps:wsp>
                        <wps:wsp>
                          <wps:cNvPr id="14" name="Rectangle 14"/>
                          <wps:cNvSpPr/>
                          <wps:spPr>
                            <a:xfrm>
                              <a:off x="1742500" y="730872"/>
                              <a:ext cx="1808127" cy="2251352"/>
                            </a:xfrm>
                            <a:prstGeom prst="rect">
                              <a:avLst/>
                            </a:prstGeom>
                            <a:solidFill>
                              <a:srgbClr val="FFFFFF"/>
                            </a:solidFill>
                            <a:ln w="9525">
                              <a:solidFill>
                                <a:srgbClr val="4472C4"/>
                              </a:solidFill>
                              <a:miter lim="800000"/>
                              <a:headEnd w="sm" len="sm"/>
                              <a:tailEnd w="sm" len="sm"/>
                            </a:ln>
                          </wps:spPr>
                          <wps:txbx>
                            <w:txbxContent>
                              <w:p w14:paraId="564CAF06" w14:textId="77777777" w:rsidR="00BA2FC0" w:rsidRPr="00A1094C" w:rsidRDefault="00BA2FC0">
                                <w:pPr>
                                  <w:jc w:val="center"/>
                                </w:pPr>
                                <w:r>
                                  <w:rPr>
                                    <w:color w:val="000000"/>
                                    <w:sz w:val="20"/>
                                    <w:szCs w:val="20"/>
                                  </w:rPr>
                                  <w:t>Cette composante vise à instaurer l'utilisation des données et des données probantes produites dans le cadre de l'Initiative pour éclairer les décisions qui stimuleront la croissance agricole nécessaire en vue d'atteindre les objectifs de développement. Les activités comprennent l'évaluation des contraintes, le renforcement des capacités et l'amélioration des systèmes de communication.</w:t>
                                </w:r>
                              </w:p>
                            </w:txbxContent>
                          </wps:txbx>
                          <wps:bodyPr spcFirstLastPara="1" wrap="square" lIns="91425" tIns="45700" rIns="91425" bIns="45700" anchor="t" anchorCtr="0"/>
                        </wps:wsp>
                      </wpg:grpSp>
                    </wpg:wgp>
                  </a:graphicData>
                </a:graphic>
                <wp14:sizeRelH relativeFrom="margin">
                  <wp14:pctWidth>0</wp14:pctWidth>
                </wp14:sizeRelH>
                <wp14:sizeRelV relativeFrom="margin">
                  <wp14:pctHeight>0</wp14:pctHeight>
                </wp14:sizeRelV>
              </wp:anchor>
            </w:drawing>
          </mc:Choice>
          <mc:Fallback>
            <w:pict>
              <v:group w14:anchorId="734547E4" id="Group 4" o:spid="_x0000_s1027" style="position:absolute;left:0;text-align:left;margin-left:32.75pt;margin-top:13.35pt;width:417.45pt;height:252pt;z-index:251661312;mso-width-relative:margin;mso-height-relative:margin" coordorigin="27896,24848" coordsize="53025,3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">
                <v:group id="Group 2" o:spid="_x0000_s1028" style="position:absolute;left:27896;top:24848;width:53025;height:30006" coordorigin=",-184" coordsize="53025,3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 o:spid="_x0000_s1029" style="position:absolute;width:51127;height:25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9C894ED" w14:textId="77777777" w:rsidR="00BA2FC0" w:rsidRDefault="00BA2FC0"/>
                      </w:txbxContent>
                    </v:textbox>
                  </v:rect>
                  <v:group id="Group 8" o:spid="_x0000_s1030" style="position:absolute;left:3;top:-184;width:52584;height:5943" coordorigin="4541,2543" coordsize="828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1" style="position:absolute;left:10275;top:2543;width:2547;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" fillcolor="#2e74b5" strokecolor="#4472c4" strokeweight="2.5pt">
                      <v:stroke startarrowwidth="narrow" startarrowlength="short" endarrowwidth="narrow" endarrowlength="short"/>
                      <v:shadow on="t" color="#868686" offset=",3pt"/>
                      <v:textbox inset="2.53958mm,1.2694mm,2.53958mm,1.2694mm">
                        <w:txbxContent>
                          <w:p w14:paraId="18651078" w14:textId="77777777" w:rsidR="00BA2FC0" w:rsidRDefault="00BA2FC0">
                            <w:pPr>
                              <w:jc w:val="center"/>
                              <w:rPr>
                                <w:b/>
                                <w:bCs/>
                                <w:color w:val="FFFFFF" w:themeColor="background1"/>
                              </w:rPr>
                            </w:pPr>
                            <w:r>
                              <w:rPr>
                                <w:b/>
                                <w:bCs/>
                                <w:color w:val="FFFFFF" w:themeColor="background1"/>
                              </w:rPr>
                              <w:t xml:space="preserve">Développement </w:t>
                            </w:r>
                          </w:p>
                          <w:p w14:paraId="78357746" w14:textId="77777777" w:rsidR="00BA2FC0" w:rsidRDefault="00BA2FC0" w:rsidP="008739AD">
                            <w:pPr>
                              <w:jc w:val="center"/>
                              <w:rPr>
                                <w:b/>
                                <w:bCs/>
                                <w:color w:val="FFFFFF" w:themeColor="background1"/>
                              </w:rPr>
                            </w:pPr>
                            <w:proofErr w:type="gramStart"/>
                            <w:r>
                              <w:rPr>
                                <w:b/>
                                <w:bCs/>
                                <w:color w:val="FFFFFF" w:themeColor="background1"/>
                              </w:rPr>
                              <w:t>de</w:t>
                            </w:r>
                            <w:proofErr w:type="gramEnd"/>
                            <w:r>
                              <w:rPr>
                                <w:b/>
                                <w:bCs/>
                                <w:color w:val="FFFFFF" w:themeColor="background1"/>
                              </w:rPr>
                              <w:t xml:space="preserve"> </w:t>
                            </w:r>
                          </w:p>
                          <w:p w14:paraId="362DB4A9" w14:textId="77777777" w:rsidR="00BA2FC0" w:rsidRPr="0035279D" w:rsidRDefault="00BA2FC0" w:rsidP="008739AD">
                            <w:pPr>
                              <w:jc w:val="center"/>
                              <w:rPr>
                                <w:color w:val="FFFFFF" w:themeColor="background1"/>
                              </w:rPr>
                            </w:pPr>
                            <w:r w:rsidRPr="0035279D">
                              <w:rPr>
                                <w:b/>
                                <w:bCs/>
                                <w:color w:val="FFFFFF" w:themeColor="background1"/>
                              </w:rPr>
                              <w:t>Méthodes</w:t>
                            </w:r>
                            <w:r w:rsidRPr="0035279D">
                              <w:rPr>
                                <w:color w:val="FFFFFF" w:themeColor="background1"/>
                              </w:rPr>
                              <w:t xml:space="preserve"> </w:t>
                            </w:r>
                            <w:r w:rsidRPr="008739AD">
                              <w:rPr>
                                <w:b/>
                                <w:bCs/>
                                <w:color w:val="FFFFFF" w:themeColor="background1"/>
                              </w:rPr>
                              <w:t xml:space="preserve">et </w:t>
                            </w:r>
                            <w:r>
                              <w:rPr>
                                <w:b/>
                                <w:bCs/>
                                <w:color w:val="FFFFFF" w:themeColor="background1"/>
                              </w:rPr>
                              <w:t>d’</w:t>
                            </w:r>
                            <w:r w:rsidRPr="0035279D">
                              <w:rPr>
                                <w:b/>
                                <w:bCs/>
                                <w:color w:val="FFFFFF" w:themeColor="background1"/>
                              </w:rPr>
                              <w:t>Outils</w:t>
                            </w:r>
                          </w:p>
                        </w:txbxContent>
                      </v:textbox>
                    </v:rect>
                    <v:rect id="Rectangle 10" o:spid="_x0000_s1032" style="position:absolute;left:4541;top:2543;width:2549;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" fillcolor="#2e74b5" strokecolor="#4472c4" strokeweight="2.5pt">
                      <v:stroke startarrowwidth="narrow" startarrowlength="short" endarrowwidth="narrow" endarrowlength="short"/>
                      <v:shadow on="t" color="#868686" offset=",3pt"/>
                      <v:textbox inset="2.53958mm,1.2694mm,2.53958mm,1.2694mm">
                        <w:txbxContent>
                          <w:p w14:paraId="3759F19B" w14:textId="77777777" w:rsidR="00BA2FC0" w:rsidRDefault="00BA2FC0" w:rsidP="008B585F">
                            <w:pPr>
                              <w:jc w:val="center"/>
                              <w:rPr>
                                <w:b/>
                                <w:bCs/>
                                <w:color w:val="FFFFFF"/>
                              </w:rPr>
                            </w:pPr>
                            <w:r>
                              <w:rPr>
                                <w:b/>
                                <w:bCs/>
                                <w:color w:val="FFFFFF"/>
                              </w:rPr>
                              <w:t>Production</w:t>
                            </w:r>
                          </w:p>
                          <w:p w14:paraId="10969FCD" w14:textId="77777777" w:rsidR="00BA2FC0" w:rsidRDefault="00BA2FC0" w:rsidP="008B585F">
                            <w:pPr>
                              <w:jc w:val="center"/>
                              <w:rPr>
                                <w:b/>
                                <w:bCs/>
                                <w:color w:val="FFFFFF"/>
                              </w:rPr>
                            </w:pPr>
                            <w:proofErr w:type="gramStart"/>
                            <w:r>
                              <w:rPr>
                                <w:b/>
                                <w:bCs/>
                                <w:color w:val="FFFFFF"/>
                              </w:rPr>
                              <w:t>de</w:t>
                            </w:r>
                            <w:proofErr w:type="gramEnd"/>
                          </w:p>
                          <w:p w14:paraId="7D7D42CD" w14:textId="77777777" w:rsidR="00BA2FC0" w:rsidRDefault="00BA2FC0" w:rsidP="008B585F">
                            <w:pPr>
                              <w:jc w:val="center"/>
                            </w:pPr>
                            <w:r>
                              <w:rPr>
                                <w:b/>
                                <w:bCs/>
                                <w:color w:val="FFFFFF"/>
                              </w:rPr>
                              <w:t>Données</w:t>
                            </w:r>
                          </w:p>
                        </w:txbxContent>
                      </v:textbox>
                    </v:rect>
                    <v:rect id="Rectangle 11" o:spid="_x0000_s1033" style="position:absolute;left:7297;top:2543;width:2787;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" fillcolor="#2e74b5" strokecolor="#4472c4" strokeweight="2.5pt">
                      <v:stroke startarrowwidth="narrow" startarrowlength="short" endarrowwidth="narrow" endarrowlength="short"/>
                      <v:shadow on="t" color="#868686" offset=",3pt"/>
                      <v:textbox inset="2.53958mm,1.2694mm,2.53958mm,1.2694mm">
                        <w:txbxContent>
                          <w:p w14:paraId="35F86DC5" w14:textId="77777777" w:rsidR="00BA2FC0" w:rsidRDefault="00BA2FC0">
                            <w:pPr>
                              <w:jc w:val="center"/>
                              <w:rPr>
                                <w:b/>
                                <w:bCs/>
                                <w:color w:val="FFFFFF" w:themeColor="background1"/>
                              </w:rPr>
                            </w:pPr>
                            <w:r>
                              <w:rPr>
                                <w:b/>
                                <w:bCs/>
                                <w:color w:val="FFFFFF" w:themeColor="background1"/>
                              </w:rPr>
                              <w:t xml:space="preserve">Utilisation </w:t>
                            </w:r>
                          </w:p>
                          <w:p w14:paraId="1697E3F4" w14:textId="77777777" w:rsidR="00BA2FC0" w:rsidRDefault="00BA2FC0">
                            <w:pPr>
                              <w:jc w:val="center"/>
                              <w:rPr>
                                <w:b/>
                                <w:bCs/>
                                <w:color w:val="FFFFFF" w:themeColor="background1"/>
                              </w:rPr>
                            </w:pPr>
                            <w:proofErr w:type="gramStart"/>
                            <w:r>
                              <w:rPr>
                                <w:b/>
                                <w:bCs/>
                                <w:color w:val="FFFFFF" w:themeColor="background1"/>
                              </w:rPr>
                              <w:t>de</w:t>
                            </w:r>
                            <w:proofErr w:type="gramEnd"/>
                            <w:r>
                              <w:rPr>
                                <w:b/>
                                <w:bCs/>
                                <w:color w:val="FFFFFF" w:themeColor="background1"/>
                              </w:rPr>
                              <w:t xml:space="preserve"> </w:t>
                            </w:r>
                          </w:p>
                          <w:p w14:paraId="5C10C2C2" w14:textId="77777777" w:rsidR="00BA2FC0" w:rsidRPr="0035279D" w:rsidRDefault="00BA2FC0">
                            <w:pPr>
                              <w:jc w:val="center"/>
                              <w:rPr>
                                <w:color w:val="FFFFFF" w:themeColor="background1"/>
                              </w:rPr>
                            </w:pPr>
                            <w:r w:rsidRPr="0035279D">
                              <w:rPr>
                                <w:b/>
                                <w:bCs/>
                                <w:color w:val="FFFFFF" w:themeColor="background1"/>
                              </w:rPr>
                              <w:t xml:space="preserve">Données </w:t>
                            </w:r>
                          </w:p>
                          <w:p w14:paraId="0A0C7262" w14:textId="77777777" w:rsidR="00BA2FC0" w:rsidRPr="0035279D" w:rsidRDefault="00BA2FC0" w:rsidP="008B585F">
                            <w:pPr>
                              <w:rPr>
                                <w:color w:val="FFFFFF" w:themeColor="background1"/>
                              </w:rPr>
                            </w:pPr>
                          </w:p>
                        </w:txbxContent>
                      </v:textbox>
                    </v:rect>
                  </v:group>
                  <v:rect id="Rectangle 12" o:spid="_x0000_s1034" style="position:absolute;left:36182;top:7312;width:16843;height:2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" strokecolor="#4472c4">
                    <v:stroke startarrowwidth="narrow" startarrowlength="short" endarrowwidth="narrow" endarrowlength="short"/>
                    <v:textbox inset="2.53958mm,1.2694mm,2.53958mm,1.2694mm">
                      <w:txbxContent>
                        <w:p w14:paraId="26D247DF" w14:textId="77777777" w:rsidR="00BA2FC0" w:rsidRPr="00A1094C" w:rsidRDefault="00BA2FC0">
                          <w:pPr>
                            <w:jc w:val="center"/>
                          </w:pPr>
                          <w:r>
                            <w:rPr>
                              <w:color w:val="000000"/>
                              <w:sz w:val="20"/>
                              <w:szCs w:val="20"/>
                            </w:rPr>
                            <w:t>Cette composante vise à accélérer le développement et l'adoption de méthodes d'enquête innovantes et rentables. Elle comprend des activités qui produisent des outils et des méthodologies nouveaux, meilleurs et plus rentables pour la collecte et l'analyse des données.</w:t>
                          </w:r>
                        </w:p>
                      </w:txbxContent>
                    </v:textbox>
                  </v:rect>
                  <v:rect id="Rectangle 13" o:spid="_x0000_s1035" style="position:absolute;top:7317;width:16228;height:22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" strokecolor="#4472c4">
                    <v:stroke startarrowwidth="narrow" startarrowlength="short" endarrowwidth="narrow" endarrowlength="short"/>
                    <v:textbox inset="2.53958mm,1.2694mm,2.53958mm,1.2694mm">
                      <w:txbxContent>
                        <w:p w14:paraId="0765E03D" w14:textId="378DC965" w:rsidR="00BA2FC0" w:rsidRPr="00A1094C" w:rsidRDefault="00BA2FC0">
                          <w:pPr>
                            <w:jc w:val="center"/>
                          </w:pPr>
                          <w:r>
                            <w:rPr>
                              <w:color w:val="000000"/>
                              <w:sz w:val="20"/>
                              <w:szCs w:val="20"/>
                            </w:rPr>
                            <w:t>Cette composante aide les pays à mener soit un programme d'enquêtes agricoles, soit un programme d'enquêtes agricoles et rurales intégrées. Les personnalisations spécifiques au pays du programme d'enquête sont menées en partenariat avec des partenaires nationaux.</w:t>
                          </w:r>
                        </w:p>
                      </w:txbxContent>
                    </v:textbox>
                  </v:rect>
                  <v:rect id="Rectangle 14" o:spid="_x0000_s1036" style="position:absolute;left:17425;top:7308;width:18081;height:2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" strokecolor="#4472c4">
                    <v:stroke startarrowwidth="narrow" startarrowlength="short" endarrowwidth="narrow" endarrowlength="short"/>
                    <v:textbox inset="2.53958mm,1.2694mm,2.53958mm,1.2694mm">
                      <w:txbxContent>
                        <w:p w14:paraId="564CAF06" w14:textId="77777777" w:rsidR="00BA2FC0" w:rsidRPr="00A1094C" w:rsidRDefault="00BA2FC0">
                          <w:pPr>
                            <w:jc w:val="center"/>
                          </w:pPr>
                          <w:r>
                            <w:rPr>
                              <w:color w:val="000000"/>
                              <w:sz w:val="20"/>
                              <w:szCs w:val="20"/>
                            </w:rPr>
                            <w:t>Cette composante vise à instaurer l'utilisation des données et des données probantes produites dans le cadre de l'Initiative pour éclairer les décisions qui stimuleront la croissance agricole nécessaire en vue d'atteindre les objectifs de développement. Les activités comprennent l'évaluation des contraintes, le renforcement des capacités et l'amélioration des systèmes de communication.</w:t>
                          </w:r>
                        </w:p>
                      </w:txbxContent>
                    </v:textbox>
                  </v:rect>
                </v:group>
              </v:group>
            </w:pict>
          </mc:Fallback>
        </mc:AlternateContent>
      </w:r>
    </w:p>
    <w:p w14:paraId="26131479" w14:textId="77777777" w:rsidR="00244AAD" w:rsidRPr="00A1094C" w:rsidRDefault="00244AAD">
      <w:pPr>
        <w:spacing w:line="276" w:lineRule="auto"/>
        <w:jc w:val="both"/>
        <w:rPr>
          <w:sz w:val="20"/>
          <w:szCs w:val="20"/>
        </w:rPr>
      </w:pPr>
    </w:p>
    <w:p w14:paraId="45053B3A" w14:textId="77777777" w:rsidR="00606B45" w:rsidRPr="00A1094C" w:rsidRDefault="00606B45">
      <w:pPr>
        <w:spacing w:line="276" w:lineRule="auto"/>
        <w:jc w:val="both"/>
        <w:rPr>
          <w:sz w:val="20"/>
          <w:szCs w:val="20"/>
        </w:rPr>
      </w:pPr>
    </w:p>
    <w:p w14:paraId="74BDEEAB" w14:textId="77777777" w:rsidR="00606B45" w:rsidRPr="00A1094C" w:rsidRDefault="00606B45">
      <w:pPr>
        <w:spacing w:line="276" w:lineRule="auto"/>
        <w:jc w:val="both"/>
        <w:rPr>
          <w:sz w:val="20"/>
          <w:szCs w:val="20"/>
        </w:rPr>
      </w:pPr>
    </w:p>
    <w:p w14:paraId="357A04B7" w14:textId="77777777" w:rsidR="00606B45" w:rsidRPr="00A1094C" w:rsidRDefault="00606B45">
      <w:pPr>
        <w:spacing w:line="276" w:lineRule="auto"/>
        <w:jc w:val="both"/>
        <w:rPr>
          <w:sz w:val="20"/>
          <w:szCs w:val="20"/>
        </w:rPr>
      </w:pPr>
    </w:p>
    <w:p w14:paraId="2513BE38" w14:textId="77777777" w:rsidR="00606B45" w:rsidRPr="00A1094C" w:rsidRDefault="00606B45">
      <w:pPr>
        <w:spacing w:line="276" w:lineRule="auto"/>
        <w:jc w:val="both"/>
        <w:rPr>
          <w:sz w:val="20"/>
          <w:szCs w:val="20"/>
        </w:rPr>
      </w:pPr>
    </w:p>
    <w:p w14:paraId="017526BD" w14:textId="77777777" w:rsidR="00606B45" w:rsidRPr="00A1094C" w:rsidRDefault="00606B45">
      <w:pPr>
        <w:spacing w:line="276" w:lineRule="auto"/>
        <w:jc w:val="both"/>
        <w:rPr>
          <w:sz w:val="20"/>
          <w:szCs w:val="20"/>
        </w:rPr>
      </w:pPr>
    </w:p>
    <w:p w14:paraId="065BE393" w14:textId="77777777" w:rsidR="00606B45" w:rsidRPr="00A1094C" w:rsidRDefault="00606B45">
      <w:pPr>
        <w:spacing w:line="276" w:lineRule="auto"/>
        <w:jc w:val="both"/>
        <w:rPr>
          <w:sz w:val="20"/>
          <w:szCs w:val="20"/>
        </w:rPr>
      </w:pPr>
    </w:p>
    <w:p w14:paraId="0E3639C0" w14:textId="77777777" w:rsidR="00606B45" w:rsidRPr="00A1094C" w:rsidRDefault="00606B45">
      <w:pPr>
        <w:spacing w:line="276" w:lineRule="auto"/>
        <w:jc w:val="both"/>
        <w:rPr>
          <w:sz w:val="20"/>
          <w:szCs w:val="20"/>
        </w:rPr>
      </w:pPr>
    </w:p>
    <w:p w14:paraId="51523454" w14:textId="77777777" w:rsidR="00606B45" w:rsidRPr="00A1094C" w:rsidRDefault="00606B45">
      <w:pPr>
        <w:spacing w:line="276" w:lineRule="auto"/>
        <w:jc w:val="both"/>
        <w:rPr>
          <w:sz w:val="20"/>
          <w:szCs w:val="20"/>
        </w:rPr>
      </w:pPr>
    </w:p>
    <w:p w14:paraId="59AE5037" w14:textId="77777777" w:rsidR="00606B45" w:rsidRPr="00A1094C" w:rsidRDefault="00606B45">
      <w:pPr>
        <w:spacing w:line="276" w:lineRule="auto"/>
        <w:jc w:val="both"/>
        <w:rPr>
          <w:sz w:val="20"/>
          <w:szCs w:val="20"/>
        </w:rPr>
      </w:pPr>
    </w:p>
    <w:p w14:paraId="0F4827E6" w14:textId="77777777" w:rsidR="00606B45" w:rsidRPr="00A1094C" w:rsidRDefault="00606B45">
      <w:pPr>
        <w:spacing w:line="276" w:lineRule="auto"/>
        <w:jc w:val="both"/>
        <w:rPr>
          <w:sz w:val="20"/>
          <w:szCs w:val="20"/>
        </w:rPr>
      </w:pPr>
    </w:p>
    <w:p w14:paraId="5E2F54D4" w14:textId="77777777" w:rsidR="00606B45" w:rsidRPr="00A1094C" w:rsidRDefault="00606B45">
      <w:pPr>
        <w:spacing w:line="276" w:lineRule="auto"/>
        <w:jc w:val="both"/>
        <w:rPr>
          <w:sz w:val="20"/>
          <w:szCs w:val="20"/>
        </w:rPr>
      </w:pPr>
    </w:p>
    <w:p w14:paraId="58D644A5" w14:textId="77777777" w:rsidR="00606B45" w:rsidRPr="00A1094C" w:rsidRDefault="00606B45">
      <w:pPr>
        <w:spacing w:line="276" w:lineRule="auto"/>
        <w:jc w:val="both"/>
        <w:rPr>
          <w:sz w:val="20"/>
          <w:szCs w:val="20"/>
        </w:rPr>
      </w:pPr>
    </w:p>
    <w:p w14:paraId="2F1462E8" w14:textId="77777777" w:rsidR="00606B45" w:rsidRPr="00A1094C" w:rsidRDefault="00606B45">
      <w:pPr>
        <w:spacing w:line="276" w:lineRule="auto"/>
        <w:jc w:val="both"/>
        <w:rPr>
          <w:sz w:val="20"/>
          <w:szCs w:val="20"/>
        </w:rPr>
      </w:pPr>
    </w:p>
    <w:p w14:paraId="3C232683" w14:textId="77777777" w:rsidR="00606B45" w:rsidRPr="00A1094C" w:rsidRDefault="00606B45">
      <w:pPr>
        <w:spacing w:line="276" w:lineRule="auto"/>
        <w:jc w:val="both"/>
        <w:rPr>
          <w:sz w:val="20"/>
          <w:szCs w:val="20"/>
        </w:rPr>
      </w:pPr>
    </w:p>
    <w:p w14:paraId="2B894D54" w14:textId="77777777" w:rsidR="00606B45" w:rsidRDefault="00606B45">
      <w:pPr>
        <w:spacing w:line="276" w:lineRule="auto"/>
        <w:jc w:val="both"/>
        <w:rPr>
          <w:sz w:val="20"/>
          <w:szCs w:val="20"/>
        </w:rPr>
      </w:pPr>
    </w:p>
    <w:p w14:paraId="4D684BE8" w14:textId="77777777" w:rsidR="00562239" w:rsidRDefault="00562239">
      <w:pPr>
        <w:spacing w:line="276" w:lineRule="auto"/>
        <w:jc w:val="both"/>
        <w:rPr>
          <w:sz w:val="20"/>
          <w:szCs w:val="20"/>
        </w:rPr>
      </w:pPr>
    </w:p>
    <w:p w14:paraId="3534EC8E" w14:textId="77777777" w:rsidR="00562239" w:rsidRDefault="00562239">
      <w:pPr>
        <w:spacing w:line="276" w:lineRule="auto"/>
        <w:jc w:val="both"/>
        <w:rPr>
          <w:sz w:val="20"/>
          <w:szCs w:val="20"/>
        </w:rPr>
      </w:pPr>
    </w:p>
    <w:p w14:paraId="4A63E54B" w14:textId="77777777" w:rsidR="00562239" w:rsidRDefault="00562239">
      <w:pPr>
        <w:spacing w:line="276" w:lineRule="auto"/>
        <w:jc w:val="both"/>
        <w:rPr>
          <w:sz w:val="20"/>
          <w:szCs w:val="20"/>
        </w:rPr>
      </w:pPr>
    </w:p>
    <w:p w14:paraId="756042B0" w14:textId="77777777" w:rsidR="00562239" w:rsidRDefault="00562239">
      <w:pPr>
        <w:spacing w:line="276" w:lineRule="auto"/>
        <w:jc w:val="both"/>
        <w:rPr>
          <w:sz w:val="20"/>
          <w:szCs w:val="20"/>
        </w:rPr>
      </w:pPr>
    </w:p>
    <w:p w14:paraId="08EB4EFB" w14:textId="77777777" w:rsidR="00562239" w:rsidRPr="00A1094C" w:rsidRDefault="00562239">
      <w:pPr>
        <w:spacing w:line="276" w:lineRule="auto"/>
        <w:jc w:val="both"/>
        <w:rPr>
          <w:sz w:val="20"/>
          <w:szCs w:val="20"/>
        </w:rPr>
      </w:pPr>
    </w:p>
    <w:p w14:paraId="46419C2B" w14:textId="77777777" w:rsidR="00606B45" w:rsidRPr="00562239" w:rsidRDefault="00ED7A18" w:rsidP="00562239">
      <w:pPr>
        <w:keepNext/>
        <w:numPr>
          <w:ilvl w:val="0"/>
          <w:numId w:val="20"/>
        </w:numPr>
        <w:pBdr>
          <w:top w:val="nil"/>
          <w:left w:val="nil"/>
          <w:bottom w:val="nil"/>
          <w:right w:val="nil"/>
          <w:between w:val="nil"/>
        </w:pBdr>
        <w:spacing w:before="240" w:after="60"/>
        <w:rPr>
          <w:rFonts w:ascii="Times New Roman" w:eastAsia="Times New Roman" w:hAnsi="Times New Roman" w:cs="Times New Roman"/>
          <w:b/>
          <w:color w:val="A95F45"/>
          <w:sz w:val="24"/>
          <w:szCs w:val="24"/>
        </w:rPr>
      </w:pPr>
      <w:r w:rsidRPr="00562239">
        <w:rPr>
          <w:rFonts w:ascii="Times New Roman" w:eastAsia="Times New Roman" w:hAnsi="Times New Roman" w:cs="Times New Roman"/>
          <w:b/>
          <w:bCs/>
          <w:color w:val="A95F45"/>
          <w:sz w:val="24"/>
          <w:szCs w:val="24"/>
        </w:rPr>
        <w:t>Engagement des pays partenaires</w:t>
      </w:r>
    </w:p>
    <w:p w14:paraId="5E11052C" w14:textId="77777777" w:rsidR="00606B45" w:rsidRDefault="00606B45">
      <w:pPr>
        <w:pBdr>
          <w:top w:val="nil"/>
          <w:left w:val="nil"/>
          <w:bottom w:val="nil"/>
          <w:right w:val="nil"/>
          <w:between w:val="nil"/>
        </w:pBdr>
        <w:spacing w:after="120" w:line="276" w:lineRule="auto"/>
        <w:jc w:val="both"/>
        <w:rPr>
          <w:color w:val="000000"/>
          <w:sz w:val="20"/>
          <w:szCs w:val="20"/>
        </w:rPr>
      </w:pPr>
    </w:p>
    <w:p w14:paraId="4E0043DF" w14:textId="1A06DBD5"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Les pays seront responsables du processus de mise en œuvre dès le début. Le soutien des partenaires de la mise en œuvre 50x2030 est donc </w:t>
      </w:r>
      <w:r w:rsidR="008B585F">
        <w:rPr>
          <w:color w:val="000000"/>
          <w:sz w:val="20"/>
          <w:szCs w:val="20"/>
        </w:rPr>
        <w:t xml:space="preserve">adapté </w:t>
      </w:r>
      <w:r>
        <w:rPr>
          <w:color w:val="000000"/>
          <w:sz w:val="20"/>
          <w:szCs w:val="20"/>
        </w:rPr>
        <w:t>aux besoins de chaque pays en matière de données et de développement des capacités, aux demandes des utilisateurs de données et aux programmes d'enquête existants. Un</w:t>
      </w:r>
      <w:r w:rsidR="008B585F">
        <w:rPr>
          <w:color w:val="000000"/>
          <w:sz w:val="20"/>
          <w:szCs w:val="20"/>
        </w:rPr>
        <w:t xml:space="preserve">e assistance </w:t>
      </w:r>
      <w:r>
        <w:rPr>
          <w:color w:val="000000"/>
          <w:sz w:val="20"/>
          <w:szCs w:val="20"/>
        </w:rPr>
        <w:t xml:space="preserve">technique est </w:t>
      </w:r>
      <w:proofErr w:type="gramStart"/>
      <w:r>
        <w:rPr>
          <w:color w:val="000000"/>
          <w:sz w:val="20"/>
          <w:szCs w:val="20"/>
        </w:rPr>
        <w:t>fourni</w:t>
      </w:r>
      <w:proofErr w:type="gramEnd"/>
      <w:r>
        <w:rPr>
          <w:color w:val="000000"/>
          <w:sz w:val="20"/>
          <w:szCs w:val="20"/>
        </w:rPr>
        <w:t xml:space="preserve"> pour toutes les phases du cycle d'enquête, y compris, mais </w:t>
      </w:r>
      <w:r w:rsidR="008B585F">
        <w:rPr>
          <w:color w:val="000000"/>
          <w:sz w:val="20"/>
          <w:szCs w:val="20"/>
        </w:rPr>
        <w:t>pas uniquement</w:t>
      </w:r>
      <w:r>
        <w:rPr>
          <w:color w:val="000000"/>
          <w:sz w:val="20"/>
          <w:szCs w:val="20"/>
        </w:rPr>
        <w:t>, l'identification des besoins en données, la personnalisation du questionnaire, l</w:t>
      </w:r>
      <w:r w:rsidR="002125EE">
        <w:rPr>
          <w:color w:val="000000"/>
          <w:sz w:val="20"/>
          <w:szCs w:val="20"/>
        </w:rPr>
        <w:t>e plan de sondage</w:t>
      </w:r>
      <w:r>
        <w:rPr>
          <w:color w:val="000000"/>
          <w:sz w:val="20"/>
          <w:szCs w:val="20"/>
        </w:rPr>
        <w:t>, la formation de</w:t>
      </w:r>
      <w:r w:rsidR="00562239">
        <w:rPr>
          <w:color w:val="000000"/>
          <w:sz w:val="20"/>
          <w:szCs w:val="20"/>
        </w:rPr>
        <w:t xml:space="preserve">s enquêteurs, </w:t>
      </w:r>
      <w:r w:rsidR="00E34714">
        <w:rPr>
          <w:color w:val="000000"/>
          <w:sz w:val="20"/>
          <w:szCs w:val="20"/>
        </w:rPr>
        <w:t xml:space="preserve">la curation du contenu </w:t>
      </w:r>
      <w:r>
        <w:rPr>
          <w:color w:val="000000"/>
          <w:sz w:val="20"/>
          <w:szCs w:val="20"/>
        </w:rPr>
        <w:t>pour la diffusion et l'analyse des données. Pour chaque pays, ce soutien personnalisé devrait aboutir aux objectifs minimaux suivants:</w:t>
      </w:r>
    </w:p>
    <w:p w14:paraId="7B38A883" w14:textId="5B8BB12F" w:rsidR="00606B45" w:rsidRPr="00A1094C" w:rsidRDefault="001D6B81">
      <w:pPr>
        <w:numPr>
          <w:ilvl w:val="0"/>
          <w:numId w:val="14"/>
        </w:numPr>
        <w:pBdr>
          <w:top w:val="nil"/>
          <w:left w:val="nil"/>
          <w:bottom w:val="nil"/>
          <w:right w:val="nil"/>
          <w:between w:val="nil"/>
        </w:pBdr>
        <w:spacing w:line="360" w:lineRule="auto"/>
        <w:jc w:val="both"/>
      </w:pPr>
      <w:r>
        <w:rPr>
          <w:color w:val="000000"/>
          <w:sz w:val="20"/>
          <w:szCs w:val="20"/>
        </w:rPr>
        <w:t>Une</w:t>
      </w:r>
      <w:r w:rsidR="00ED7A18">
        <w:rPr>
          <w:b/>
          <w:bCs/>
          <w:color w:val="1F4E79"/>
          <w:sz w:val="20"/>
          <w:szCs w:val="20"/>
        </w:rPr>
        <w:t xml:space="preserve"> évaluation des besoins en matière de données agricoles</w:t>
      </w:r>
      <w:r w:rsidR="00ED7A18">
        <w:rPr>
          <w:color w:val="000000"/>
          <w:sz w:val="20"/>
          <w:szCs w:val="20"/>
        </w:rPr>
        <w:t xml:space="preserve"> qui tiendra compte des besoins de données à l’échelle </w:t>
      </w:r>
      <w:r w:rsidR="00ED7A18" w:rsidRPr="0035279D">
        <w:rPr>
          <w:color w:val="000000" w:themeColor="text1"/>
          <w:sz w:val="20"/>
          <w:szCs w:val="20"/>
        </w:rPr>
        <w:t>national</w:t>
      </w:r>
      <w:r w:rsidR="00562239" w:rsidRPr="0035279D">
        <w:rPr>
          <w:color w:val="000000" w:themeColor="text1"/>
          <w:sz w:val="20"/>
          <w:szCs w:val="20"/>
        </w:rPr>
        <w:t>e</w:t>
      </w:r>
      <w:r w:rsidR="00ED7A18" w:rsidRPr="0035279D">
        <w:rPr>
          <w:color w:val="000000" w:themeColor="text1"/>
          <w:sz w:val="20"/>
          <w:szCs w:val="20"/>
        </w:rPr>
        <w:t xml:space="preserve"> et régional</w:t>
      </w:r>
      <w:r w:rsidR="00562239" w:rsidRPr="0035279D">
        <w:rPr>
          <w:color w:val="000000" w:themeColor="text1"/>
          <w:sz w:val="20"/>
          <w:szCs w:val="20"/>
        </w:rPr>
        <w:t>e</w:t>
      </w:r>
      <w:r w:rsidR="00ED7A18" w:rsidRPr="0035279D">
        <w:rPr>
          <w:color w:val="000000" w:themeColor="text1"/>
          <w:sz w:val="20"/>
          <w:szCs w:val="20"/>
        </w:rPr>
        <w:t xml:space="preserve">, </w:t>
      </w:r>
      <w:r w:rsidR="009D1E9F">
        <w:rPr>
          <w:color w:val="000000"/>
          <w:sz w:val="20"/>
          <w:szCs w:val="20"/>
        </w:rPr>
        <w:t>du</w:t>
      </w:r>
      <w:r w:rsidR="00ED7A18">
        <w:rPr>
          <w:color w:val="000000"/>
          <w:sz w:val="20"/>
          <w:szCs w:val="20"/>
        </w:rPr>
        <w:t xml:space="preserve"> minimum</w:t>
      </w:r>
      <w:r w:rsidR="00995B1A">
        <w:rPr>
          <w:color w:val="000000"/>
          <w:sz w:val="20"/>
          <w:szCs w:val="20"/>
        </w:rPr>
        <w:t xml:space="preserve"> d’ensemble</w:t>
      </w:r>
      <w:r w:rsidR="00ED7A18">
        <w:rPr>
          <w:color w:val="000000"/>
          <w:sz w:val="20"/>
          <w:szCs w:val="20"/>
        </w:rPr>
        <w:t xml:space="preserve"> de données de base</w:t>
      </w:r>
      <w:r w:rsidR="00ED7A18">
        <w:rPr>
          <w:color w:val="000000"/>
          <w:sz w:val="20"/>
          <w:szCs w:val="20"/>
          <w:vertAlign w:val="superscript"/>
        </w:rPr>
        <w:footnoteReference w:id="5"/>
      </w:r>
      <w:r w:rsidR="00ED7A18">
        <w:rPr>
          <w:color w:val="000000"/>
          <w:sz w:val="20"/>
          <w:szCs w:val="20"/>
        </w:rPr>
        <w:t xml:space="preserve"> et </w:t>
      </w:r>
      <w:r w:rsidR="00995B1A">
        <w:rPr>
          <w:color w:val="000000"/>
          <w:sz w:val="20"/>
          <w:szCs w:val="20"/>
        </w:rPr>
        <w:t xml:space="preserve">des </w:t>
      </w:r>
      <w:r w:rsidR="00ED7A18">
        <w:rPr>
          <w:color w:val="000000"/>
          <w:sz w:val="20"/>
          <w:szCs w:val="20"/>
        </w:rPr>
        <w:t xml:space="preserve">conditions de suivi des ODD ; </w:t>
      </w:r>
    </w:p>
    <w:p w14:paraId="47A59603" w14:textId="77777777" w:rsidR="00606B45" w:rsidRPr="00A1094C" w:rsidRDefault="001D6B81">
      <w:pPr>
        <w:numPr>
          <w:ilvl w:val="0"/>
          <w:numId w:val="14"/>
        </w:numPr>
        <w:pBdr>
          <w:top w:val="nil"/>
          <w:left w:val="nil"/>
          <w:bottom w:val="nil"/>
          <w:right w:val="nil"/>
          <w:between w:val="nil"/>
        </w:pBdr>
        <w:spacing w:line="360" w:lineRule="auto"/>
        <w:jc w:val="both"/>
      </w:pPr>
      <w:r>
        <w:rPr>
          <w:color w:val="000000"/>
          <w:sz w:val="20"/>
          <w:szCs w:val="20"/>
        </w:rPr>
        <w:t>Un</w:t>
      </w:r>
      <w:r w:rsidR="00ED7A18">
        <w:rPr>
          <w:b/>
          <w:bCs/>
          <w:color w:val="1F4E79"/>
          <w:sz w:val="20"/>
          <w:szCs w:val="20"/>
        </w:rPr>
        <w:t xml:space="preserve"> plan stratégique</w:t>
      </w:r>
      <w:r w:rsidR="00ED7A18">
        <w:rPr>
          <w:color w:val="000000"/>
          <w:sz w:val="20"/>
          <w:szCs w:val="20"/>
        </w:rPr>
        <w:t xml:space="preserve"> de mise en œuvre du programme d’enquête agricole du pays portant sur les spécificités du pays conformément aux plans stratégiques </w:t>
      </w:r>
      <w:r w:rsidR="0075156F">
        <w:rPr>
          <w:color w:val="000000"/>
          <w:sz w:val="20"/>
          <w:szCs w:val="20"/>
        </w:rPr>
        <w:t xml:space="preserve">de </w:t>
      </w:r>
      <w:r w:rsidR="00ED7A18">
        <w:rPr>
          <w:color w:val="000000"/>
          <w:sz w:val="20"/>
          <w:szCs w:val="20"/>
        </w:rPr>
        <w:t xml:space="preserve">statiques nationaux; </w:t>
      </w:r>
    </w:p>
    <w:p w14:paraId="3678C4A3" w14:textId="77777777" w:rsidR="00606B45" w:rsidRPr="00A1094C" w:rsidRDefault="001D6B81">
      <w:pPr>
        <w:numPr>
          <w:ilvl w:val="0"/>
          <w:numId w:val="14"/>
        </w:numPr>
        <w:pBdr>
          <w:top w:val="nil"/>
          <w:left w:val="nil"/>
          <w:bottom w:val="nil"/>
          <w:right w:val="nil"/>
          <w:between w:val="nil"/>
        </w:pBdr>
        <w:spacing w:line="360" w:lineRule="auto"/>
        <w:jc w:val="both"/>
      </w:pPr>
      <w:r>
        <w:rPr>
          <w:b/>
          <w:bCs/>
          <w:color w:val="1F4E79"/>
          <w:sz w:val="20"/>
          <w:szCs w:val="20"/>
        </w:rPr>
        <w:t>Une</w:t>
      </w:r>
      <w:r w:rsidR="0035279D">
        <w:rPr>
          <w:b/>
          <w:bCs/>
          <w:color w:val="1F4E79"/>
          <w:sz w:val="20"/>
          <w:szCs w:val="20"/>
        </w:rPr>
        <w:t xml:space="preserve"> </w:t>
      </w:r>
      <w:r w:rsidR="00ED7A18">
        <w:rPr>
          <w:b/>
          <w:bCs/>
          <w:color w:val="1F4E79"/>
          <w:sz w:val="20"/>
          <w:szCs w:val="20"/>
        </w:rPr>
        <w:t xml:space="preserve">mise en œuvre de plusieurs </w:t>
      </w:r>
      <w:r w:rsidR="0075156F">
        <w:rPr>
          <w:b/>
          <w:bCs/>
          <w:color w:val="1F4E79"/>
          <w:sz w:val="20"/>
          <w:szCs w:val="20"/>
        </w:rPr>
        <w:t xml:space="preserve">cycles </w:t>
      </w:r>
      <w:r w:rsidR="00ED7A18">
        <w:rPr>
          <w:b/>
          <w:bCs/>
          <w:color w:val="1F4E79"/>
          <w:sz w:val="20"/>
          <w:szCs w:val="20"/>
        </w:rPr>
        <w:t xml:space="preserve">d'enquêtes annuelles </w:t>
      </w:r>
      <w:r w:rsidR="00ED7A18">
        <w:rPr>
          <w:color w:val="1F4E79"/>
          <w:sz w:val="20"/>
          <w:szCs w:val="20"/>
        </w:rPr>
        <w:t xml:space="preserve"> </w:t>
      </w:r>
      <w:r w:rsidR="00ED7A18">
        <w:rPr>
          <w:color w:val="000000"/>
          <w:sz w:val="20"/>
          <w:szCs w:val="20"/>
        </w:rPr>
        <w:t>(au moins deux seront soutenues par l'Initiative);</w:t>
      </w:r>
    </w:p>
    <w:p w14:paraId="521C68FF" w14:textId="77777777" w:rsidR="00606B45" w:rsidRPr="00A1094C" w:rsidRDefault="001D6B81">
      <w:pPr>
        <w:numPr>
          <w:ilvl w:val="0"/>
          <w:numId w:val="14"/>
        </w:numPr>
        <w:pBdr>
          <w:top w:val="nil"/>
          <w:left w:val="nil"/>
          <w:bottom w:val="nil"/>
          <w:right w:val="nil"/>
          <w:between w:val="nil"/>
        </w:pBdr>
        <w:spacing w:line="360" w:lineRule="auto"/>
        <w:jc w:val="both"/>
        <w:rPr>
          <w:sz w:val="20"/>
          <w:szCs w:val="20"/>
        </w:rPr>
      </w:pPr>
      <w:r>
        <w:rPr>
          <w:color w:val="000000"/>
          <w:sz w:val="20"/>
          <w:szCs w:val="20"/>
        </w:rPr>
        <w:t>La</w:t>
      </w:r>
      <w:r w:rsidR="00ED7A18">
        <w:rPr>
          <w:color w:val="000000"/>
          <w:sz w:val="20"/>
          <w:szCs w:val="20"/>
        </w:rPr>
        <w:t xml:space="preserve"> </w:t>
      </w:r>
      <w:r w:rsidR="00ED7A18">
        <w:rPr>
          <w:b/>
          <w:bCs/>
          <w:color w:val="1F4E79"/>
          <w:sz w:val="20"/>
          <w:szCs w:val="20"/>
        </w:rPr>
        <w:t>diffusion d’ensemble de micro-données complètement documentées, anonymes</w:t>
      </w:r>
      <w:r w:rsidR="00ED7A18">
        <w:rPr>
          <w:color w:val="000000"/>
          <w:sz w:val="20"/>
          <w:szCs w:val="20"/>
        </w:rPr>
        <w:t xml:space="preserve"> pour chaque </w:t>
      </w:r>
      <w:r w:rsidR="0075156F">
        <w:rPr>
          <w:color w:val="000000"/>
          <w:sz w:val="20"/>
          <w:szCs w:val="20"/>
        </w:rPr>
        <w:t xml:space="preserve">cycle </w:t>
      </w:r>
      <w:r w:rsidR="00ED7A18">
        <w:rPr>
          <w:color w:val="000000"/>
          <w:sz w:val="20"/>
          <w:szCs w:val="20"/>
        </w:rPr>
        <w:t>d’enquête menée.</w:t>
      </w:r>
    </w:p>
    <w:p w14:paraId="26F4D8ED" w14:textId="77777777"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Conformément au principe de durabilité de l'Initiative, les objectifs supplémentaires essentiels de l'Initiative sont une </w:t>
      </w:r>
      <w:r>
        <w:rPr>
          <w:b/>
          <w:bCs/>
          <w:color w:val="1F4E79"/>
          <w:sz w:val="20"/>
          <w:szCs w:val="20"/>
        </w:rPr>
        <w:t>prise de contrôle technique progressive</w:t>
      </w:r>
      <w:r>
        <w:rPr>
          <w:color w:val="000000"/>
          <w:sz w:val="20"/>
          <w:szCs w:val="20"/>
        </w:rPr>
        <w:t xml:space="preserve"> des activités de production de données par le système statistique </w:t>
      </w:r>
      <w:r>
        <w:rPr>
          <w:color w:val="000000"/>
          <w:sz w:val="20"/>
          <w:szCs w:val="20"/>
        </w:rPr>
        <w:lastRenderedPageBreak/>
        <w:t xml:space="preserve">national et </w:t>
      </w:r>
      <w:r w:rsidR="001D6B81">
        <w:rPr>
          <w:color w:val="000000"/>
          <w:sz w:val="20"/>
          <w:szCs w:val="20"/>
        </w:rPr>
        <w:t xml:space="preserve">une </w:t>
      </w:r>
      <w:r w:rsidR="001D6B81">
        <w:rPr>
          <w:b/>
          <w:bCs/>
          <w:color w:val="1F4E79"/>
          <w:sz w:val="20"/>
          <w:szCs w:val="20"/>
        </w:rPr>
        <w:t>prise</w:t>
      </w:r>
      <w:r>
        <w:rPr>
          <w:b/>
          <w:bCs/>
          <w:color w:val="1F4E79"/>
          <w:sz w:val="20"/>
          <w:szCs w:val="20"/>
        </w:rPr>
        <w:t xml:space="preserve"> de contrôle financière progressive</w:t>
      </w:r>
      <w:r>
        <w:rPr>
          <w:color w:val="000000"/>
          <w:sz w:val="20"/>
          <w:szCs w:val="20"/>
        </w:rPr>
        <w:t xml:space="preserve"> des ressources nécessaire</w:t>
      </w:r>
      <w:r w:rsidR="0035279D">
        <w:rPr>
          <w:color w:val="000000"/>
          <w:sz w:val="20"/>
          <w:szCs w:val="20"/>
        </w:rPr>
        <w:t>s</w:t>
      </w:r>
      <w:r>
        <w:rPr>
          <w:color w:val="000000"/>
          <w:sz w:val="20"/>
          <w:szCs w:val="20"/>
        </w:rPr>
        <w:t xml:space="preserve"> pour soutenir le système d'enquête.</w:t>
      </w:r>
    </w:p>
    <w:p w14:paraId="1A32D138" w14:textId="77777777" w:rsidR="004C3689" w:rsidRPr="00A1094C" w:rsidRDefault="004C3689">
      <w:pPr>
        <w:pBdr>
          <w:top w:val="nil"/>
          <w:left w:val="nil"/>
          <w:bottom w:val="nil"/>
          <w:right w:val="nil"/>
          <w:between w:val="nil"/>
        </w:pBdr>
        <w:spacing w:after="120" w:line="276" w:lineRule="auto"/>
        <w:jc w:val="both"/>
        <w:rPr>
          <w:color w:val="000000"/>
          <w:sz w:val="20"/>
          <w:szCs w:val="20"/>
        </w:rPr>
      </w:pPr>
    </w:p>
    <w:bookmarkStart w:id="4" w:name="_Toc37858485"/>
    <w:bookmarkStart w:id="5" w:name="_Toc37858553"/>
    <w:bookmarkStart w:id="6" w:name="_Toc62399263"/>
    <w:p w14:paraId="2A911202" w14:textId="77777777" w:rsidR="00606B45" w:rsidRPr="00DA57DB" w:rsidRDefault="00AE04DE" w:rsidP="00D221D3">
      <w:pPr>
        <w:pStyle w:val="Heading7"/>
      </w:pPr>
      <w:r>
        <w:rPr>
          <w:noProof/>
          <w:lang w:eastAsia="fr-FR"/>
        </w:rPr>
        <mc:AlternateContent>
          <mc:Choice Requires="wpg">
            <w:drawing>
              <wp:anchor distT="0" distB="0" distL="114300" distR="114300" simplePos="0" relativeHeight="251663360" behindDoc="0" locked="0" layoutInCell="1" allowOverlap="1" wp14:anchorId="1C599789" wp14:editId="341713A0">
                <wp:simplePos x="0" y="0"/>
                <wp:positionH relativeFrom="column">
                  <wp:posOffset>3429515</wp:posOffset>
                </wp:positionH>
                <wp:positionV relativeFrom="paragraph">
                  <wp:posOffset>80525</wp:posOffset>
                </wp:positionV>
                <wp:extent cx="3017520" cy="7215505"/>
                <wp:effectExtent l="0" t="0" r="0" b="4445"/>
                <wp:wrapSquare wrapText="bothSides"/>
                <wp:docPr id="26" name="Group 26"/>
                <wp:cNvGraphicFramePr/>
                <a:graphic xmlns:a="http://schemas.openxmlformats.org/drawingml/2006/main">
                  <a:graphicData uri="http://schemas.microsoft.com/office/word/2010/wordprocessingGroup">
                    <wpg:wgp>
                      <wpg:cNvGrpSpPr/>
                      <wpg:grpSpPr>
                        <a:xfrm>
                          <a:off x="0" y="0"/>
                          <a:ext cx="3017520" cy="7215505"/>
                          <a:chOff x="-1" y="0"/>
                          <a:chExt cx="3125073" cy="5697567"/>
                        </a:xfrm>
                      </wpg:grpSpPr>
                      <wpg:grpSp>
                        <wpg:cNvPr id="27" name="Group 27"/>
                        <wpg:cNvGrpSpPr/>
                        <wpg:grpSpPr>
                          <a:xfrm>
                            <a:off x="0" y="0"/>
                            <a:ext cx="3087370" cy="5457731"/>
                            <a:chOff x="3802315" y="1184438"/>
                            <a:chExt cx="3087370" cy="5457731"/>
                          </a:xfrm>
                        </wpg:grpSpPr>
                        <wpg:grpSp>
                          <wpg:cNvPr id="28" name="Group 28"/>
                          <wpg:cNvGrpSpPr/>
                          <wpg:grpSpPr>
                            <a:xfrm>
                              <a:off x="3802315" y="1184438"/>
                              <a:ext cx="3087370" cy="5457731"/>
                              <a:chOff x="0" y="0"/>
                              <a:chExt cx="3087356" cy="5790531"/>
                            </a:xfrm>
                          </wpg:grpSpPr>
                          <wps:wsp>
                            <wps:cNvPr id="29" name="Rectangle 29"/>
                            <wps:cNvSpPr/>
                            <wps:spPr>
                              <a:xfrm>
                                <a:off x="6" y="321711"/>
                                <a:ext cx="3087350" cy="5372317"/>
                              </a:xfrm>
                              <a:prstGeom prst="rect">
                                <a:avLst/>
                              </a:prstGeom>
                              <a:noFill/>
                              <a:ln>
                                <a:noFill/>
                              </a:ln>
                            </wps:spPr>
                            <wps:txbx>
                              <w:txbxContent>
                                <w:p w14:paraId="69C0FAD0" w14:textId="77777777" w:rsidR="00BA2FC0" w:rsidRDefault="00BA2FC0"/>
                              </w:txbxContent>
                            </wps:txbx>
                            <wps:bodyPr spcFirstLastPara="1" wrap="square" lIns="91425" tIns="91425" rIns="91425" bIns="91425" anchor="ctr" anchorCtr="0"/>
                          </wps:wsp>
                          <wps:wsp>
                            <wps:cNvPr id="30" name="Rectangle 30"/>
                            <wps:cNvSpPr/>
                            <wps:spPr>
                              <a:xfrm>
                                <a:off x="0" y="0"/>
                                <a:ext cx="3044825" cy="178368"/>
                              </a:xfrm>
                              <a:prstGeom prst="rect">
                                <a:avLst/>
                              </a:prstGeom>
                              <a:solidFill>
                                <a:srgbClr val="5B9BD5"/>
                              </a:solidFill>
                              <a:ln>
                                <a:noFill/>
                              </a:ln>
                            </wps:spPr>
                            <wps:txbx>
                              <w:txbxContent>
                                <w:p w14:paraId="0F3B1F0D" w14:textId="77777777" w:rsidR="00BA2FC0" w:rsidRDefault="00BA2FC0"/>
                              </w:txbxContent>
                            </wps:txbx>
                            <wps:bodyPr spcFirstLastPara="1" wrap="square" lIns="91425" tIns="91425" rIns="91425" bIns="91425" anchor="ctr" anchorCtr="0"/>
                          </wps:wsp>
                          <wpg:grpSp>
                            <wpg:cNvPr id="31" name="Group 31"/>
                            <wpg:cNvGrpSpPr/>
                            <wpg:grpSpPr>
                              <a:xfrm>
                                <a:off x="42529" y="807673"/>
                                <a:ext cx="3044827" cy="4982858"/>
                                <a:chOff x="-1" y="0"/>
                                <a:chExt cx="3044826" cy="4982858"/>
                              </a:xfrm>
                            </wpg:grpSpPr>
                            <wps:wsp>
                              <wps:cNvPr id="32" name="Rectangle 32"/>
                              <wps:cNvSpPr/>
                              <wps:spPr>
                                <a:xfrm>
                                  <a:off x="-1" y="0"/>
                                  <a:ext cx="3044826" cy="4699992"/>
                                </a:xfrm>
                                <a:prstGeom prst="rect">
                                  <a:avLst/>
                                </a:prstGeom>
                                <a:solidFill>
                                  <a:srgbClr val="5B9BD5"/>
                                </a:solidFill>
                                <a:ln>
                                  <a:noFill/>
                                </a:ln>
                              </wps:spPr>
                              <wps:txbx>
                                <w:txbxContent>
                                  <w:p w14:paraId="59FCC851" w14:textId="77777777" w:rsidR="00BA2FC0" w:rsidRDefault="00BA2FC0"/>
                                </w:txbxContent>
                              </wps:txbx>
                              <wps:bodyPr spcFirstLastPara="1" wrap="square" lIns="91425" tIns="91425" rIns="91425" bIns="91425" anchor="ctr" anchorCtr="0"/>
                            </wps:wsp>
                            <wps:wsp>
                              <wps:cNvPr id="33" name="Rectangle 33"/>
                              <wps:cNvSpPr/>
                              <wps:spPr>
                                <a:xfrm>
                                  <a:off x="-1" y="9386"/>
                                  <a:ext cx="3044826" cy="4973472"/>
                                </a:xfrm>
                                <a:prstGeom prst="rect">
                                  <a:avLst/>
                                </a:prstGeom>
                                <a:noFill/>
                                <a:ln>
                                  <a:noFill/>
                                </a:ln>
                              </wps:spPr>
                              <wps:txbx>
                                <w:txbxContent>
                                  <w:p w14:paraId="299A5F34" w14:textId="77777777" w:rsidR="00BA2FC0" w:rsidRPr="00A1094C" w:rsidRDefault="00BA2FC0">
                                    <w:pPr>
                                      <w:rPr>
                                        <w:sz w:val="20"/>
                                        <w:szCs w:val="20"/>
                                      </w:rPr>
                                    </w:pPr>
                                    <w:r>
                                      <w:rPr>
                                        <w:b/>
                                        <w:bCs/>
                                        <w:color w:val="000000"/>
                                        <w:sz w:val="20"/>
                                        <w:szCs w:val="20"/>
                                      </w:rPr>
                                      <w:t>Conception de l’enquête</w:t>
                                    </w:r>
                                  </w:p>
                                  <w:p w14:paraId="22430A36" w14:textId="77777777" w:rsidR="00BA2FC0" w:rsidRPr="00A1094C" w:rsidRDefault="00BA2FC0">
                                    <w:pPr>
                                      <w:ind w:left="720"/>
                                      <w:rPr>
                                        <w:sz w:val="20"/>
                                        <w:szCs w:val="20"/>
                                      </w:rPr>
                                    </w:pPr>
                                    <w:r>
                                      <w:rPr>
                                        <w:color w:val="000000"/>
                                        <w:sz w:val="20"/>
                                        <w:szCs w:val="20"/>
                                      </w:rPr>
                                      <w:t>Évaluer les besoins, les priorités et les capacités des pays</w:t>
                                    </w:r>
                                  </w:p>
                                  <w:p w14:paraId="00EB7590" w14:textId="77777777" w:rsidR="00BA2FC0" w:rsidRPr="00A1094C" w:rsidRDefault="00BA2FC0">
                                    <w:pPr>
                                      <w:ind w:left="720"/>
                                      <w:rPr>
                                        <w:sz w:val="20"/>
                                        <w:szCs w:val="20"/>
                                      </w:rPr>
                                    </w:pPr>
                                    <w:r>
                                      <w:rPr>
                                        <w:color w:val="000000"/>
                                        <w:sz w:val="20"/>
                                        <w:szCs w:val="20"/>
                                      </w:rPr>
                                      <w:t>Développer un programme national personnalisé</w:t>
                                    </w:r>
                                  </w:p>
                                  <w:p w14:paraId="6409D4C6" w14:textId="77777777" w:rsidR="00BA2FC0" w:rsidRPr="00A1094C" w:rsidRDefault="00BA2FC0">
                                    <w:pPr>
                                      <w:ind w:left="720"/>
                                      <w:rPr>
                                        <w:sz w:val="20"/>
                                        <w:szCs w:val="20"/>
                                      </w:rPr>
                                    </w:pPr>
                                    <w:r>
                                      <w:rPr>
                                        <w:color w:val="000000"/>
                                        <w:sz w:val="20"/>
                                        <w:szCs w:val="20"/>
                                      </w:rPr>
                                      <w:t>Développer des questionnaires personnalisés</w:t>
                                    </w:r>
                                  </w:p>
                                  <w:p w14:paraId="6834AA5D" w14:textId="77777777" w:rsidR="00BA2FC0" w:rsidRPr="00A1094C" w:rsidRDefault="00BA2FC0">
                                    <w:pPr>
                                      <w:ind w:left="720"/>
                                      <w:rPr>
                                        <w:sz w:val="20"/>
                                        <w:szCs w:val="20"/>
                                      </w:rPr>
                                    </w:pPr>
                                    <w:r>
                                      <w:rPr>
                                        <w:color w:val="000000"/>
                                        <w:sz w:val="20"/>
                                        <w:szCs w:val="20"/>
                                      </w:rPr>
                                      <w:t>Réalisation d'une enquête pilote</w:t>
                                    </w:r>
                                  </w:p>
                                  <w:p w14:paraId="47788F72" w14:textId="77777777" w:rsidR="00BA2FC0" w:rsidRPr="00A1094C" w:rsidRDefault="00BA2FC0">
                                    <w:pPr>
                                      <w:rPr>
                                        <w:sz w:val="20"/>
                                        <w:szCs w:val="20"/>
                                      </w:rPr>
                                    </w:pPr>
                                    <w:r>
                                      <w:rPr>
                                        <w:b/>
                                        <w:bCs/>
                                        <w:color w:val="000000"/>
                                        <w:sz w:val="20"/>
                                        <w:szCs w:val="20"/>
                                      </w:rPr>
                                      <w:t>Échantillonnage</w:t>
                                    </w:r>
                                  </w:p>
                                  <w:p w14:paraId="7723E433" w14:textId="77777777" w:rsidR="00BA2FC0" w:rsidRPr="00A1094C" w:rsidRDefault="00BA2FC0">
                                    <w:pPr>
                                      <w:ind w:left="720"/>
                                      <w:rPr>
                                        <w:sz w:val="20"/>
                                        <w:szCs w:val="20"/>
                                      </w:rPr>
                                    </w:pPr>
                                    <w:r>
                                      <w:rPr>
                                        <w:color w:val="000000"/>
                                        <w:sz w:val="20"/>
                                        <w:szCs w:val="20"/>
                                      </w:rPr>
                                      <w:t>Développement de bases de sondage principales (MSF)</w:t>
                                    </w:r>
                                  </w:p>
                                  <w:p w14:paraId="36F665EC" w14:textId="77777777" w:rsidR="00BA2FC0" w:rsidRPr="00A1094C" w:rsidRDefault="00BA2FC0">
                                    <w:pPr>
                                      <w:ind w:left="720"/>
                                      <w:rPr>
                                        <w:sz w:val="20"/>
                                        <w:szCs w:val="20"/>
                                      </w:rPr>
                                    </w:pPr>
                                    <w:r>
                                      <w:rPr>
                                        <w:color w:val="000000"/>
                                        <w:sz w:val="20"/>
                                        <w:szCs w:val="20"/>
                                      </w:rPr>
                                      <w:t xml:space="preserve">Élaborer un plan de sondage et des procédures d'estimation </w:t>
                                    </w:r>
                                  </w:p>
                                  <w:p w14:paraId="25B0F011" w14:textId="77777777" w:rsidR="00BA2FC0" w:rsidRPr="00A1094C" w:rsidRDefault="00BA2FC0">
                                    <w:pPr>
                                      <w:rPr>
                                        <w:sz w:val="20"/>
                                        <w:szCs w:val="20"/>
                                      </w:rPr>
                                    </w:pPr>
                                    <w:r>
                                      <w:rPr>
                                        <w:b/>
                                        <w:bCs/>
                                        <w:color w:val="000000"/>
                                        <w:sz w:val="20"/>
                                        <w:szCs w:val="20"/>
                                      </w:rPr>
                                      <w:t>Collecte de données</w:t>
                                    </w:r>
                                  </w:p>
                                  <w:p w14:paraId="0FF69425" w14:textId="77777777" w:rsidR="00BA2FC0" w:rsidRPr="00A1094C" w:rsidRDefault="00BA2FC0">
                                    <w:pPr>
                                      <w:ind w:left="720"/>
                                      <w:rPr>
                                        <w:sz w:val="20"/>
                                        <w:szCs w:val="20"/>
                                      </w:rPr>
                                    </w:pPr>
                                    <w:r>
                                      <w:rPr>
                                        <w:color w:val="000000"/>
                                        <w:sz w:val="20"/>
                                        <w:szCs w:val="20"/>
                                      </w:rPr>
                                      <w:t>Préparation des instruments de collecte de données</w:t>
                                    </w:r>
                                    <w:r>
                                      <w:rPr>
                                        <w:b/>
                                        <w:bCs/>
                                        <w:color w:val="000000"/>
                                        <w:sz w:val="20"/>
                                        <w:szCs w:val="20"/>
                                      </w:rPr>
                                      <w:tab/>
                                    </w:r>
                                  </w:p>
                                  <w:p w14:paraId="019E0C5D" w14:textId="77777777" w:rsidR="00BA2FC0" w:rsidRPr="00A1094C" w:rsidRDefault="00BA2FC0">
                                    <w:pPr>
                                      <w:ind w:left="720"/>
                                      <w:rPr>
                                        <w:sz w:val="20"/>
                                        <w:szCs w:val="20"/>
                                      </w:rPr>
                                    </w:pPr>
                                    <w:r>
                                      <w:rPr>
                                        <w:color w:val="000000"/>
                                        <w:sz w:val="20"/>
                                        <w:szCs w:val="20"/>
                                      </w:rPr>
                                      <w:t>Formation des superviseurs et des agents recenseurs</w:t>
                                    </w:r>
                                  </w:p>
                                  <w:p w14:paraId="274CF2C0" w14:textId="77777777" w:rsidR="00BA2FC0" w:rsidRPr="00A1094C" w:rsidRDefault="00BA2FC0">
                                    <w:pPr>
                                      <w:ind w:left="720"/>
                                      <w:rPr>
                                        <w:sz w:val="20"/>
                                        <w:szCs w:val="20"/>
                                      </w:rPr>
                                    </w:pPr>
                                    <w:r>
                                      <w:rPr>
                                        <w:color w:val="000000"/>
                                        <w:sz w:val="20"/>
                                        <w:szCs w:val="20"/>
                                      </w:rPr>
                                      <w:t xml:space="preserve">Gestion et contrôle du travail de terrain </w:t>
                                    </w:r>
                                  </w:p>
                                  <w:p w14:paraId="4E09749C" w14:textId="77777777" w:rsidR="00BA2FC0" w:rsidRPr="00A1094C" w:rsidRDefault="00BA2FC0">
                                    <w:pPr>
                                      <w:rPr>
                                        <w:sz w:val="20"/>
                                        <w:szCs w:val="20"/>
                                      </w:rPr>
                                    </w:pPr>
                                    <w:r>
                                      <w:rPr>
                                        <w:b/>
                                        <w:bCs/>
                                        <w:color w:val="000000"/>
                                        <w:sz w:val="20"/>
                                        <w:szCs w:val="20"/>
                                      </w:rPr>
                                      <w:t>Aide au traitement et à la diffusion des données</w:t>
                                    </w:r>
                                  </w:p>
                                  <w:p w14:paraId="5BCB673D" w14:textId="77777777" w:rsidR="00BA2FC0" w:rsidRPr="00A1094C" w:rsidRDefault="00BA2FC0">
                                    <w:pPr>
                                      <w:ind w:left="720"/>
                                      <w:rPr>
                                        <w:sz w:val="20"/>
                                        <w:szCs w:val="20"/>
                                      </w:rPr>
                                    </w:pPr>
                                    <w:r>
                                      <w:rPr>
                                        <w:color w:val="000000"/>
                                        <w:sz w:val="20"/>
                                        <w:szCs w:val="20"/>
                                      </w:rPr>
                                      <w:t>Traitement et nettoyage des données, y compris les procédures d'imputation</w:t>
                                    </w:r>
                                  </w:p>
                                  <w:p w14:paraId="25447A29" w14:textId="77777777" w:rsidR="00BA2FC0" w:rsidRPr="00A1094C" w:rsidRDefault="00BA2FC0">
                                    <w:pPr>
                                      <w:ind w:left="720"/>
                                      <w:rPr>
                                        <w:sz w:val="20"/>
                                        <w:szCs w:val="20"/>
                                      </w:rPr>
                                    </w:pPr>
                                    <w:r>
                                      <w:rPr>
                                        <w:color w:val="000000"/>
                                        <w:sz w:val="20"/>
                                        <w:szCs w:val="20"/>
                                      </w:rPr>
                                      <w:t>Préparation des plans de tabulation</w:t>
                                    </w:r>
                                  </w:p>
                                  <w:p w14:paraId="4F0F390E" w14:textId="77777777" w:rsidR="00BA2FC0" w:rsidRPr="00A1094C" w:rsidRDefault="00BA2FC0">
                                    <w:pPr>
                                      <w:ind w:left="720"/>
                                      <w:rPr>
                                        <w:sz w:val="20"/>
                                        <w:szCs w:val="20"/>
                                      </w:rPr>
                                    </w:pPr>
                                    <w:r>
                                      <w:rPr>
                                        <w:color w:val="000000"/>
                                        <w:sz w:val="20"/>
                                        <w:szCs w:val="20"/>
                                      </w:rPr>
                                      <w:t>Produire et diffuser des données agrégées et des rapports</w:t>
                                    </w:r>
                                  </w:p>
                                  <w:p w14:paraId="160CB6D7" w14:textId="77777777" w:rsidR="00BA2FC0" w:rsidRPr="00A1094C" w:rsidRDefault="00BA2FC0">
                                    <w:pPr>
                                      <w:ind w:left="720"/>
                                      <w:rPr>
                                        <w:sz w:val="20"/>
                                        <w:szCs w:val="20"/>
                                      </w:rPr>
                                    </w:pPr>
                                    <w:r>
                                      <w:rPr>
                                        <w:color w:val="000000"/>
                                        <w:sz w:val="20"/>
                                        <w:szCs w:val="20"/>
                                      </w:rPr>
                                      <w:t xml:space="preserve">Produire et diffuser des </w:t>
                                    </w:r>
                                    <w:proofErr w:type="spellStart"/>
                                    <w:r>
                                      <w:rPr>
                                        <w:color w:val="000000"/>
                                        <w:sz w:val="20"/>
                                        <w:szCs w:val="20"/>
                                      </w:rPr>
                                      <w:t>microdonnées</w:t>
                                    </w:r>
                                    <w:proofErr w:type="spellEnd"/>
                                    <w:r>
                                      <w:rPr>
                                        <w:color w:val="000000"/>
                                        <w:sz w:val="20"/>
                                        <w:szCs w:val="20"/>
                                      </w:rPr>
                                      <w:t xml:space="preserve"> et des métadonnées anonymes. </w:t>
                                    </w:r>
                                  </w:p>
                                  <w:p w14:paraId="00CF070A" w14:textId="77777777" w:rsidR="00BA2FC0" w:rsidRPr="00A1094C" w:rsidRDefault="00BA2FC0">
                                    <w:pPr>
                                      <w:rPr>
                                        <w:sz w:val="20"/>
                                        <w:szCs w:val="20"/>
                                      </w:rPr>
                                    </w:pPr>
                                    <w:r>
                                      <w:rPr>
                                        <w:b/>
                                        <w:bCs/>
                                        <w:color w:val="000000"/>
                                        <w:sz w:val="20"/>
                                        <w:szCs w:val="20"/>
                                      </w:rPr>
                                      <w:t>Technologie</w:t>
                                    </w:r>
                                  </w:p>
                                  <w:p w14:paraId="214DAF33" w14:textId="77777777" w:rsidR="00BA2FC0" w:rsidRPr="00A1094C" w:rsidRDefault="00BA2FC0">
                                    <w:pPr>
                                      <w:ind w:left="720"/>
                                      <w:rPr>
                                        <w:sz w:val="20"/>
                                        <w:szCs w:val="20"/>
                                      </w:rPr>
                                    </w:pPr>
                                    <w:r>
                                      <w:rPr>
                                        <w:color w:val="000000"/>
                                        <w:sz w:val="20"/>
                                        <w:szCs w:val="20"/>
                                      </w:rPr>
                                      <w:t>Utilisation des informations SIG à des fins d'enquête</w:t>
                                    </w:r>
                                  </w:p>
                                  <w:p w14:paraId="3C470395" w14:textId="77777777" w:rsidR="00BA2FC0" w:rsidRPr="00A1094C" w:rsidRDefault="00BA2FC0">
                                    <w:pPr>
                                      <w:ind w:left="720"/>
                                      <w:rPr>
                                        <w:sz w:val="20"/>
                                        <w:szCs w:val="20"/>
                                      </w:rPr>
                                    </w:pPr>
                                    <w:r>
                                      <w:rPr>
                                        <w:color w:val="000000"/>
                                        <w:sz w:val="20"/>
                                        <w:szCs w:val="20"/>
                                      </w:rPr>
                                      <w:t>Utilisation des entretiens assistés par ordinateur</w:t>
                                    </w:r>
                                  </w:p>
                                  <w:p w14:paraId="0B61381F" w14:textId="77777777" w:rsidR="00BA2FC0" w:rsidRPr="00A1094C" w:rsidRDefault="00BA2FC0">
                                    <w:pPr>
                                      <w:ind w:left="720"/>
                                      <w:rPr>
                                        <w:sz w:val="20"/>
                                        <w:szCs w:val="20"/>
                                      </w:rPr>
                                    </w:pPr>
                                    <w:r>
                                      <w:rPr>
                                        <w:color w:val="000000"/>
                                        <w:sz w:val="20"/>
                                        <w:szCs w:val="20"/>
                                      </w:rPr>
                                      <w:t>Utilisation du GPS et du géo-référencement dans les enquêtes</w:t>
                                    </w:r>
                                  </w:p>
                                </w:txbxContent>
                              </wps:txbx>
                              <wps:bodyPr spcFirstLastPara="1" wrap="square" lIns="91425" tIns="91425" rIns="91425" bIns="91425" anchor="t" anchorCtr="0"/>
                            </wps:wsp>
                          </wpg:grpSp>
                          <wpg:grpSp>
                            <wpg:cNvPr id="34" name="Group 34"/>
                            <wpg:cNvGrpSpPr/>
                            <wpg:grpSpPr>
                              <a:xfrm>
                                <a:off x="0" y="199271"/>
                                <a:ext cx="3044825" cy="545009"/>
                                <a:chOff x="0" y="-1"/>
                                <a:chExt cx="3044825" cy="545010"/>
                              </a:xfrm>
                            </wpg:grpSpPr>
                            <wps:wsp>
                              <wps:cNvPr id="35" name="Rectangle 35"/>
                              <wps:cNvSpPr/>
                              <wps:spPr>
                                <a:xfrm>
                                  <a:off x="0" y="-1"/>
                                  <a:ext cx="3044825" cy="545010"/>
                                </a:xfrm>
                                <a:prstGeom prst="rect">
                                  <a:avLst/>
                                </a:prstGeom>
                                <a:solidFill>
                                  <a:srgbClr val="FFFFFF"/>
                                </a:solidFill>
                                <a:ln>
                                  <a:noFill/>
                                </a:ln>
                              </wps:spPr>
                              <wps:txbx>
                                <w:txbxContent>
                                  <w:p w14:paraId="01F96B6A" w14:textId="77777777" w:rsidR="00BA2FC0" w:rsidRDefault="00BA2FC0"/>
                                </w:txbxContent>
                              </wps:txbx>
                              <wps:bodyPr spcFirstLastPara="1" wrap="square" lIns="91425" tIns="91425" rIns="91425" bIns="91425" anchor="ctr" anchorCtr="0"/>
                            </wps:wsp>
                            <wps:wsp>
                              <wps:cNvPr id="36" name="Rectangle 36"/>
                              <wps:cNvSpPr/>
                              <wps:spPr>
                                <a:xfrm>
                                  <a:off x="0" y="-1"/>
                                  <a:ext cx="3044825" cy="545010"/>
                                </a:xfrm>
                                <a:prstGeom prst="rect">
                                  <a:avLst/>
                                </a:prstGeom>
                                <a:noFill/>
                                <a:ln>
                                  <a:noFill/>
                                </a:ln>
                              </wps:spPr>
                              <wps:txbx>
                                <w:txbxContent>
                                  <w:p w14:paraId="3616F549" w14:textId="77777777" w:rsidR="00BA2FC0" w:rsidRDefault="00BA2FC0" w:rsidP="00BD76DD">
                                    <w:pPr>
                                      <w:jc w:val="center"/>
                                    </w:pPr>
                                    <w:r>
                                      <w:rPr>
                                        <w:smallCaps/>
                                        <w:color w:val="5B9BD5"/>
                                        <w:sz w:val="28"/>
                                        <w:szCs w:val="28"/>
                                      </w:rPr>
                                      <w:t xml:space="preserve">ASSISTANCE TECHNIQUE </w:t>
                                    </w:r>
                                  </w:p>
                                </w:txbxContent>
                              </wps:txbx>
                              <wps:bodyPr spcFirstLastPara="1" wrap="square" lIns="91425" tIns="91425" rIns="91425" bIns="91425" anchor="ctr" anchorCtr="0"/>
                            </wps:wsp>
                          </wpg:grpSp>
                        </wpg:grpSp>
                      </wpg:grpSp>
                      <wps:wsp>
                        <wps:cNvPr id="37" name="Text Box 37"/>
                        <wps:cNvSpPr txBox="1"/>
                        <wps:spPr>
                          <a:xfrm rot="10800000" flipV="1">
                            <a:off x="-1" y="5314774"/>
                            <a:ext cx="3125073" cy="382793"/>
                          </a:xfrm>
                          <a:prstGeom prst="rect">
                            <a:avLst/>
                          </a:prstGeom>
                          <a:solidFill>
                            <a:schemeClr val="lt1"/>
                          </a:solidFill>
                          <a:ln w="6350">
                            <a:noFill/>
                          </a:ln>
                        </wps:spPr>
                        <wps:txbx>
                          <w:txbxContent>
                            <w:p w14:paraId="300CE0D2" w14:textId="77777777" w:rsidR="00BA2FC0" w:rsidRPr="00283518" w:rsidRDefault="00BA2FC0" w:rsidP="00501DD2">
                              <w:pPr>
                                <w:keepNext/>
                                <w:pBdr>
                                  <w:top w:val="nil"/>
                                  <w:left w:val="nil"/>
                                  <w:bottom w:val="nil"/>
                                  <w:right w:val="nil"/>
                                  <w:between w:val="nil"/>
                                </w:pBdr>
                                <w:spacing w:after="120"/>
                                <w:rPr>
                                  <w:b/>
                                  <w:bCs/>
                                  <w:smallCaps/>
                                  <w:color w:val="595959"/>
                                  <w:sz w:val="20"/>
                                  <w:szCs w:val="20"/>
                                </w:rPr>
                              </w:pPr>
                              <w:r w:rsidRPr="00283518">
                                <w:rPr>
                                  <w:b/>
                                  <w:bCs/>
                                  <w:smallCaps/>
                                  <w:color w:val="595959"/>
                                  <w:sz w:val="20"/>
                                  <w:szCs w:val="20"/>
                                </w:rPr>
                                <w:t>Encadré 1. Domaines Potentielles d'Assistance Technique 50 X 2030</w:t>
                              </w:r>
                              <w:r w:rsidRPr="00283518">
                                <w:rPr>
                                  <w:b/>
                                  <w:bCs/>
                                  <w:color w:val="595959"/>
                                  <w:sz w:val="20"/>
                                  <w:szCs w:val="20"/>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C599789" id="Group 26" o:spid="_x0000_s1037" style="position:absolute;left:0;text-align:left;margin-left:270.05pt;margin-top:6.35pt;width:237.6pt;height:568.15pt;z-index:251663360;mso-width-relative:margin;mso-height-relative:margin" coordorigin="" coordsize="31250,5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">
                <v:group id="Group 27" o:spid="_x0000_s1038" style="position:absolute;width:30873;height:54577" coordorigin="38023,11844" coordsize="30873,5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39" style="position:absolute;left:38023;top:11844;width:30873;height:54577" coordsize="30873,5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0" style="position:absolute;top:3217;width:30873;height:53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69C0FAD0" w14:textId="77777777" w:rsidR="00BA2FC0" w:rsidRDefault="00BA2FC0"/>
                        </w:txbxContent>
                      </v:textbox>
                    </v:rect>
                    <v:rect id="Rectangle 30" o:spid="_x0000_s1041" style="position:absolute;width:30448;height: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" fillcolor="#5b9bd5" stroked="f">
                      <v:textbox inset="2.53958mm,2.53958mm,2.53958mm,2.53958mm">
                        <w:txbxContent>
                          <w:p w14:paraId="0F3B1F0D" w14:textId="77777777" w:rsidR="00BA2FC0" w:rsidRDefault="00BA2FC0"/>
                        </w:txbxContent>
                      </v:textbox>
                    </v:rect>
                    <v:group id="Group 31" o:spid="_x0000_s1042" style="position:absolute;left:425;top:8076;width:30448;height:49829" coordorigin="" coordsize="30448,4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43" style="position:absolute;width:30448;height:46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" fillcolor="#5b9bd5" stroked="f">
                        <v:textbox inset="2.53958mm,2.53958mm,2.53958mm,2.53958mm">
                          <w:txbxContent>
                            <w:p w14:paraId="59FCC851" w14:textId="77777777" w:rsidR="00BA2FC0" w:rsidRDefault="00BA2FC0"/>
                          </w:txbxContent>
                        </v:textbox>
                      </v:rect>
                      <v:rect id="Rectangle 33" o:spid="_x0000_s1044" style="position:absolute;top:93;width:30448;height:49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" filled="f" stroked="f">
                        <v:textbox inset="2.53958mm,2.53958mm,2.53958mm,2.53958mm">
                          <w:txbxContent>
                            <w:p w14:paraId="299A5F34" w14:textId="77777777" w:rsidR="00BA2FC0" w:rsidRPr="00A1094C" w:rsidRDefault="00BA2FC0">
                              <w:pPr>
                                <w:rPr>
                                  <w:sz w:val="20"/>
                                  <w:szCs w:val="20"/>
                                </w:rPr>
                              </w:pPr>
                              <w:r>
                                <w:rPr>
                                  <w:b/>
                                  <w:bCs/>
                                  <w:color w:val="000000"/>
                                  <w:sz w:val="20"/>
                                  <w:szCs w:val="20"/>
                                </w:rPr>
                                <w:t>Conception de l’enquête</w:t>
                              </w:r>
                            </w:p>
                            <w:p w14:paraId="22430A36" w14:textId="77777777" w:rsidR="00BA2FC0" w:rsidRPr="00A1094C" w:rsidRDefault="00BA2FC0">
                              <w:pPr>
                                <w:ind w:left="720"/>
                                <w:rPr>
                                  <w:sz w:val="20"/>
                                  <w:szCs w:val="20"/>
                                </w:rPr>
                              </w:pPr>
                              <w:r>
                                <w:rPr>
                                  <w:color w:val="000000"/>
                                  <w:sz w:val="20"/>
                                  <w:szCs w:val="20"/>
                                </w:rPr>
                                <w:t>Évaluer les besoins, les priorités et les capacités des pays</w:t>
                              </w:r>
                            </w:p>
                            <w:p w14:paraId="00EB7590" w14:textId="77777777" w:rsidR="00BA2FC0" w:rsidRPr="00A1094C" w:rsidRDefault="00BA2FC0">
                              <w:pPr>
                                <w:ind w:left="720"/>
                                <w:rPr>
                                  <w:sz w:val="20"/>
                                  <w:szCs w:val="20"/>
                                </w:rPr>
                              </w:pPr>
                              <w:r>
                                <w:rPr>
                                  <w:color w:val="000000"/>
                                  <w:sz w:val="20"/>
                                  <w:szCs w:val="20"/>
                                </w:rPr>
                                <w:t>Développer un programme national personnalisé</w:t>
                              </w:r>
                            </w:p>
                            <w:p w14:paraId="6409D4C6" w14:textId="77777777" w:rsidR="00BA2FC0" w:rsidRPr="00A1094C" w:rsidRDefault="00BA2FC0">
                              <w:pPr>
                                <w:ind w:left="720"/>
                                <w:rPr>
                                  <w:sz w:val="20"/>
                                  <w:szCs w:val="20"/>
                                </w:rPr>
                              </w:pPr>
                              <w:r>
                                <w:rPr>
                                  <w:color w:val="000000"/>
                                  <w:sz w:val="20"/>
                                  <w:szCs w:val="20"/>
                                </w:rPr>
                                <w:t>Développer des questionnaires personnalisés</w:t>
                              </w:r>
                            </w:p>
                            <w:p w14:paraId="6834AA5D" w14:textId="77777777" w:rsidR="00BA2FC0" w:rsidRPr="00A1094C" w:rsidRDefault="00BA2FC0">
                              <w:pPr>
                                <w:ind w:left="720"/>
                                <w:rPr>
                                  <w:sz w:val="20"/>
                                  <w:szCs w:val="20"/>
                                </w:rPr>
                              </w:pPr>
                              <w:r>
                                <w:rPr>
                                  <w:color w:val="000000"/>
                                  <w:sz w:val="20"/>
                                  <w:szCs w:val="20"/>
                                </w:rPr>
                                <w:t>Réalisation d'une enquête pilote</w:t>
                              </w:r>
                            </w:p>
                            <w:p w14:paraId="47788F72" w14:textId="77777777" w:rsidR="00BA2FC0" w:rsidRPr="00A1094C" w:rsidRDefault="00BA2FC0">
                              <w:pPr>
                                <w:rPr>
                                  <w:sz w:val="20"/>
                                  <w:szCs w:val="20"/>
                                </w:rPr>
                              </w:pPr>
                              <w:r>
                                <w:rPr>
                                  <w:b/>
                                  <w:bCs/>
                                  <w:color w:val="000000"/>
                                  <w:sz w:val="20"/>
                                  <w:szCs w:val="20"/>
                                </w:rPr>
                                <w:t>Échantillonnage</w:t>
                              </w:r>
                            </w:p>
                            <w:p w14:paraId="7723E433" w14:textId="77777777" w:rsidR="00BA2FC0" w:rsidRPr="00A1094C" w:rsidRDefault="00BA2FC0">
                              <w:pPr>
                                <w:ind w:left="720"/>
                                <w:rPr>
                                  <w:sz w:val="20"/>
                                  <w:szCs w:val="20"/>
                                </w:rPr>
                              </w:pPr>
                              <w:r>
                                <w:rPr>
                                  <w:color w:val="000000"/>
                                  <w:sz w:val="20"/>
                                  <w:szCs w:val="20"/>
                                </w:rPr>
                                <w:t>Développement de bases de sondage principales (MSF)</w:t>
                              </w:r>
                            </w:p>
                            <w:p w14:paraId="36F665EC" w14:textId="77777777" w:rsidR="00BA2FC0" w:rsidRPr="00A1094C" w:rsidRDefault="00BA2FC0">
                              <w:pPr>
                                <w:ind w:left="720"/>
                                <w:rPr>
                                  <w:sz w:val="20"/>
                                  <w:szCs w:val="20"/>
                                </w:rPr>
                              </w:pPr>
                              <w:r>
                                <w:rPr>
                                  <w:color w:val="000000"/>
                                  <w:sz w:val="20"/>
                                  <w:szCs w:val="20"/>
                                </w:rPr>
                                <w:t xml:space="preserve">Élaborer un plan de sondage et des procédures d'estimation </w:t>
                              </w:r>
                            </w:p>
                            <w:p w14:paraId="25B0F011" w14:textId="77777777" w:rsidR="00BA2FC0" w:rsidRPr="00A1094C" w:rsidRDefault="00BA2FC0">
                              <w:pPr>
                                <w:rPr>
                                  <w:sz w:val="20"/>
                                  <w:szCs w:val="20"/>
                                </w:rPr>
                              </w:pPr>
                              <w:r>
                                <w:rPr>
                                  <w:b/>
                                  <w:bCs/>
                                  <w:color w:val="000000"/>
                                  <w:sz w:val="20"/>
                                  <w:szCs w:val="20"/>
                                </w:rPr>
                                <w:t>Collecte de données</w:t>
                              </w:r>
                            </w:p>
                            <w:p w14:paraId="0FF69425" w14:textId="77777777" w:rsidR="00BA2FC0" w:rsidRPr="00A1094C" w:rsidRDefault="00BA2FC0">
                              <w:pPr>
                                <w:ind w:left="720"/>
                                <w:rPr>
                                  <w:sz w:val="20"/>
                                  <w:szCs w:val="20"/>
                                </w:rPr>
                              </w:pPr>
                              <w:r>
                                <w:rPr>
                                  <w:color w:val="000000"/>
                                  <w:sz w:val="20"/>
                                  <w:szCs w:val="20"/>
                                </w:rPr>
                                <w:t>Préparation des instruments de collecte de données</w:t>
                              </w:r>
                              <w:r>
                                <w:rPr>
                                  <w:b/>
                                  <w:bCs/>
                                  <w:color w:val="000000"/>
                                  <w:sz w:val="20"/>
                                  <w:szCs w:val="20"/>
                                </w:rPr>
                                <w:tab/>
                              </w:r>
                            </w:p>
                            <w:p w14:paraId="019E0C5D" w14:textId="77777777" w:rsidR="00BA2FC0" w:rsidRPr="00A1094C" w:rsidRDefault="00BA2FC0">
                              <w:pPr>
                                <w:ind w:left="720"/>
                                <w:rPr>
                                  <w:sz w:val="20"/>
                                  <w:szCs w:val="20"/>
                                </w:rPr>
                              </w:pPr>
                              <w:r>
                                <w:rPr>
                                  <w:color w:val="000000"/>
                                  <w:sz w:val="20"/>
                                  <w:szCs w:val="20"/>
                                </w:rPr>
                                <w:t>Formation des superviseurs et des agents recenseurs</w:t>
                              </w:r>
                            </w:p>
                            <w:p w14:paraId="274CF2C0" w14:textId="77777777" w:rsidR="00BA2FC0" w:rsidRPr="00A1094C" w:rsidRDefault="00BA2FC0">
                              <w:pPr>
                                <w:ind w:left="720"/>
                                <w:rPr>
                                  <w:sz w:val="20"/>
                                  <w:szCs w:val="20"/>
                                </w:rPr>
                              </w:pPr>
                              <w:r>
                                <w:rPr>
                                  <w:color w:val="000000"/>
                                  <w:sz w:val="20"/>
                                  <w:szCs w:val="20"/>
                                </w:rPr>
                                <w:t xml:space="preserve">Gestion et contrôle du travail de terrain </w:t>
                              </w:r>
                            </w:p>
                            <w:p w14:paraId="4E09749C" w14:textId="77777777" w:rsidR="00BA2FC0" w:rsidRPr="00A1094C" w:rsidRDefault="00BA2FC0">
                              <w:pPr>
                                <w:rPr>
                                  <w:sz w:val="20"/>
                                  <w:szCs w:val="20"/>
                                </w:rPr>
                              </w:pPr>
                              <w:r>
                                <w:rPr>
                                  <w:b/>
                                  <w:bCs/>
                                  <w:color w:val="000000"/>
                                  <w:sz w:val="20"/>
                                  <w:szCs w:val="20"/>
                                </w:rPr>
                                <w:t>Aide au traitement et à la diffusion des données</w:t>
                              </w:r>
                            </w:p>
                            <w:p w14:paraId="5BCB673D" w14:textId="77777777" w:rsidR="00BA2FC0" w:rsidRPr="00A1094C" w:rsidRDefault="00BA2FC0">
                              <w:pPr>
                                <w:ind w:left="720"/>
                                <w:rPr>
                                  <w:sz w:val="20"/>
                                  <w:szCs w:val="20"/>
                                </w:rPr>
                              </w:pPr>
                              <w:r>
                                <w:rPr>
                                  <w:color w:val="000000"/>
                                  <w:sz w:val="20"/>
                                  <w:szCs w:val="20"/>
                                </w:rPr>
                                <w:t>Traitement et nettoyage des données, y compris les procédures d'imputation</w:t>
                              </w:r>
                            </w:p>
                            <w:p w14:paraId="25447A29" w14:textId="77777777" w:rsidR="00BA2FC0" w:rsidRPr="00A1094C" w:rsidRDefault="00BA2FC0">
                              <w:pPr>
                                <w:ind w:left="720"/>
                                <w:rPr>
                                  <w:sz w:val="20"/>
                                  <w:szCs w:val="20"/>
                                </w:rPr>
                              </w:pPr>
                              <w:r>
                                <w:rPr>
                                  <w:color w:val="000000"/>
                                  <w:sz w:val="20"/>
                                  <w:szCs w:val="20"/>
                                </w:rPr>
                                <w:t>Préparation des plans de tabulation</w:t>
                              </w:r>
                            </w:p>
                            <w:p w14:paraId="4F0F390E" w14:textId="77777777" w:rsidR="00BA2FC0" w:rsidRPr="00A1094C" w:rsidRDefault="00BA2FC0">
                              <w:pPr>
                                <w:ind w:left="720"/>
                                <w:rPr>
                                  <w:sz w:val="20"/>
                                  <w:szCs w:val="20"/>
                                </w:rPr>
                              </w:pPr>
                              <w:r>
                                <w:rPr>
                                  <w:color w:val="000000"/>
                                  <w:sz w:val="20"/>
                                  <w:szCs w:val="20"/>
                                </w:rPr>
                                <w:t>Produire et diffuser des données agrégées et des rapports</w:t>
                              </w:r>
                            </w:p>
                            <w:p w14:paraId="160CB6D7" w14:textId="77777777" w:rsidR="00BA2FC0" w:rsidRPr="00A1094C" w:rsidRDefault="00BA2FC0">
                              <w:pPr>
                                <w:ind w:left="720"/>
                                <w:rPr>
                                  <w:sz w:val="20"/>
                                  <w:szCs w:val="20"/>
                                </w:rPr>
                              </w:pPr>
                              <w:r>
                                <w:rPr>
                                  <w:color w:val="000000"/>
                                  <w:sz w:val="20"/>
                                  <w:szCs w:val="20"/>
                                </w:rPr>
                                <w:t xml:space="preserve">Produire et diffuser des </w:t>
                              </w:r>
                              <w:proofErr w:type="spellStart"/>
                              <w:r>
                                <w:rPr>
                                  <w:color w:val="000000"/>
                                  <w:sz w:val="20"/>
                                  <w:szCs w:val="20"/>
                                </w:rPr>
                                <w:t>microdonnées</w:t>
                              </w:r>
                              <w:proofErr w:type="spellEnd"/>
                              <w:r>
                                <w:rPr>
                                  <w:color w:val="000000"/>
                                  <w:sz w:val="20"/>
                                  <w:szCs w:val="20"/>
                                </w:rPr>
                                <w:t xml:space="preserve"> et des métadonnées anonymes. </w:t>
                              </w:r>
                            </w:p>
                            <w:p w14:paraId="00CF070A" w14:textId="77777777" w:rsidR="00BA2FC0" w:rsidRPr="00A1094C" w:rsidRDefault="00BA2FC0">
                              <w:pPr>
                                <w:rPr>
                                  <w:sz w:val="20"/>
                                  <w:szCs w:val="20"/>
                                </w:rPr>
                              </w:pPr>
                              <w:r>
                                <w:rPr>
                                  <w:b/>
                                  <w:bCs/>
                                  <w:color w:val="000000"/>
                                  <w:sz w:val="20"/>
                                  <w:szCs w:val="20"/>
                                </w:rPr>
                                <w:t>Technologie</w:t>
                              </w:r>
                            </w:p>
                            <w:p w14:paraId="214DAF33" w14:textId="77777777" w:rsidR="00BA2FC0" w:rsidRPr="00A1094C" w:rsidRDefault="00BA2FC0">
                              <w:pPr>
                                <w:ind w:left="720"/>
                                <w:rPr>
                                  <w:sz w:val="20"/>
                                  <w:szCs w:val="20"/>
                                </w:rPr>
                              </w:pPr>
                              <w:r>
                                <w:rPr>
                                  <w:color w:val="000000"/>
                                  <w:sz w:val="20"/>
                                  <w:szCs w:val="20"/>
                                </w:rPr>
                                <w:t>Utilisation des informations SIG à des fins d'enquête</w:t>
                              </w:r>
                            </w:p>
                            <w:p w14:paraId="3C470395" w14:textId="77777777" w:rsidR="00BA2FC0" w:rsidRPr="00A1094C" w:rsidRDefault="00BA2FC0">
                              <w:pPr>
                                <w:ind w:left="720"/>
                                <w:rPr>
                                  <w:sz w:val="20"/>
                                  <w:szCs w:val="20"/>
                                </w:rPr>
                              </w:pPr>
                              <w:r>
                                <w:rPr>
                                  <w:color w:val="000000"/>
                                  <w:sz w:val="20"/>
                                  <w:szCs w:val="20"/>
                                </w:rPr>
                                <w:t>Utilisation des entretiens assistés par ordinateur</w:t>
                              </w:r>
                            </w:p>
                            <w:p w14:paraId="0B61381F" w14:textId="77777777" w:rsidR="00BA2FC0" w:rsidRPr="00A1094C" w:rsidRDefault="00BA2FC0">
                              <w:pPr>
                                <w:ind w:left="720"/>
                                <w:rPr>
                                  <w:sz w:val="20"/>
                                  <w:szCs w:val="20"/>
                                </w:rPr>
                              </w:pPr>
                              <w:r>
                                <w:rPr>
                                  <w:color w:val="000000"/>
                                  <w:sz w:val="20"/>
                                  <w:szCs w:val="20"/>
                                </w:rPr>
                                <w:t>Utilisation du GPS et du géo-référencement dans les enquêtes</w:t>
                              </w:r>
                            </w:p>
                          </w:txbxContent>
                        </v:textbox>
                      </v:rect>
                    </v:group>
                    <v:group id="Group 34" o:spid="_x0000_s1045" style="position:absolute;top:1992;width:30448;height:5450" coordorigin="" coordsize="3044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46" style="position:absolute;width:30448;height:5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" stroked="f">
                        <v:textbox inset="2.53958mm,2.53958mm,2.53958mm,2.53958mm">
                          <w:txbxContent>
                            <w:p w14:paraId="01F96B6A" w14:textId="77777777" w:rsidR="00BA2FC0" w:rsidRDefault="00BA2FC0"/>
                          </w:txbxContent>
                        </v:textbox>
                      </v:rect>
                      <v:rect id="Rectangle 36" o:spid="_x0000_s1047" style="position:absolute;width:30448;height:5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3616F549" w14:textId="77777777" w:rsidR="00BA2FC0" w:rsidRDefault="00BA2FC0" w:rsidP="00BD76DD">
                              <w:pPr>
                                <w:jc w:val="center"/>
                              </w:pPr>
                              <w:r>
                                <w:rPr>
                                  <w:smallCaps/>
                                  <w:color w:val="5B9BD5"/>
                                  <w:sz w:val="28"/>
                                  <w:szCs w:val="28"/>
                                </w:rPr>
                                <w:t xml:space="preserve">ASSISTANCE TECHNIQUE </w:t>
                              </w:r>
                            </w:p>
                          </w:txbxContent>
                        </v:textbox>
                      </v:rect>
                    </v:group>
                  </v:group>
                </v:group>
                <v:shapetype id="_x0000_t202" coordsize="21600,21600" o:spt="202" path="m,l,21600r21600,l21600,xe">
                  <v:stroke joinstyle="miter"/>
                  <v:path gradientshapeok="t" o:connecttype="rect"/>
                </v:shapetype>
                <v:shape id="Text Box 37" o:spid="_x0000_s1048" type="#_x0000_t202" style="position:absolute;top:53147;width:31250;height:382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" fillcolor="white [3201]" stroked="f" strokeweight=".5pt">
                  <v:textbox>
                    <w:txbxContent>
                      <w:p w14:paraId="300CE0D2" w14:textId="77777777" w:rsidR="00BA2FC0" w:rsidRPr="00283518" w:rsidRDefault="00BA2FC0" w:rsidP="00501DD2">
                        <w:pPr>
                          <w:keepNext/>
                          <w:pBdr>
                            <w:top w:val="nil"/>
                            <w:left w:val="nil"/>
                            <w:bottom w:val="nil"/>
                            <w:right w:val="nil"/>
                            <w:between w:val="nil"/>
                          </w:pBdr>
                          <w:spacing w:after="120"/>
                          <w:rPr>
                            <w:b/>
                            <w:bCs/>
                            <w:smallCaps/>
                            <w:color w:val="595959"/>
                            <w:sz w:val="20"/>
                            <w:szCs w:val="20"/>
                          </w:rPr>
                        </w:pPr>
                        <w:r w:rsidRPr="00283518">
                          <w:rPr>
                            <w:b/>
                            <w:bCs/>
                            <w:smallCaps/>
                            <w:color w:val="595959"/>
                            <w:sz w:val="20"/>
                            <w:szCs w:val="20"/>
                          </w:rPr>
                          <w:t>Encadré 1. Domaines Potentielles d'Assistance Technique 50 X 2030</w:t>
                        </w:r>
                        <w:r w:rsidRPr="00283518">
                          <w:rPr>
                            <w:b/>
                            <w:bCs/>
                            <w:color w:val="595959"/>
                            <w:sz w:val="20"/>
                            <w:szCs w:val="20"/>
                          </w:rPr>
                          <w:t xml:space="preserve"> </w:t>
                        </w:r>
                      </w:p>
                    </w:txbxContent>
                  </v:textbox>
                </v:shape>
                <w10:wrap type="square"/>
              </v:group>
            </w:pict>
          </mc:Fallback>
        </mc:AlternateContent>
      </w:r>
      <w:r w:rsidR="00ED7A18">
        <w:rPr>
          <w:bCs/>
        </w:rPr>
        <w:t>Processus d'engagement</w:t>
      </w:r>
      <w:bookmarkEnd w:id="4"/>
      <w:bookmarkEnd w:id="5"/>
      <w:bookmarkEnd w:id="6"/>
    </w:p>
    <w:p w14:paraId="1A6CA734" w14:textId="77777777"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Le processus d'assistance aux pays sera organisé tout au long du cycle de production des données. Les activités seront initialement planifiées dans chaque pays participant pour une période de 5 à 8 ans, en fonction de la capacité statistique du pays. En raison des différences de capacités techniques et de ressources des pays partenaires, il y aura probablement de grandes différences dans le</w:t>
      </w:r>
      <w:r w:rsidR="00562239">
        <w:rPr>
          <w:color w:val="000000"/>
          <w:sz w:val="20"/>
          <w:szCs w:val="20"/>
        </w:rPr>
        <w:t>s ressources dont chaque pays</w:t>
      </w:r>
      <w:r w:rsidR="00562239" w:rsidRPr="00562239">
        <w:rPr>
          <w:color w:val="FF0000"/>
          <w:sz w:val="20"/>
          <w:szCs w:val="20"/>
        </w:rPr>
        <w:t xml:space="preserve"> </w:t>
      </w:r>
      <w:r w:rsidR="00562239" w:rsidRPr="0035279D">
        <w:rPr>
          <w:color w:val="000000" w:themeColor="text1"/>
          <w:sz w:val="20"/>
          <w:szCs w:val="20"/>
        </w:rPr>
        <w:t xml:space="preserve">aurait </w:t>
      </w:r>
      <w:r>
        <w:rPr>
          <w:color w:val="000000"/>
          <w:sz w:val="20"/>
          <w:szCs w:val="20"/>
        </w:rPr>
        <w:t>besoin. Les pays disposant d'un programme d'enquêtes agricoles régulièrement administré recevront probablement 5 à 6 ans de soutien, tandis que les pays qui ont un programme d'enquêtes agricoles plus irrégulier recevront probablement 7 ans de soutien. Les pays qui ne mènent aucune enquête agricole auront probablement des besoins en ressources plus importants et bénéficieront de 8 ans de soutien. Le soutien commence par 1 à 2 ans de préparation (gouvernance, planification, préparation administrative et technique, formations, pilotage et planification de la reprise financière et technique), suivis de 3 à 4 ans de soutien intensif pour la collecte, le traitement et la diffusion des données annuelles, plus 1 à 2 ans de retrait progressif, qui comprendra un soutien supplémentaire à la collecte, au traitement et à la diffusion des données, au renforcement des capacités selon les besoins et à la préparation administrative et financière pour les années suivant la fin de l'assistance technique. Les domaines de soutien potentiels sont identifiés dans l'encadré 1.</w:t>
      </w:r>
      <w:r w:rsidR="006B0935">
        <w:rPr>
          <w:rStyle w:val="FootnoteReference"/>
          <w:color w:val="000000"/>
          <w:sz w:val="20"/>
          <w:szCs w:val="20"/>
        </w:rPr>
        <w:footnoteReference w:id="6"/>
      </w:r>
      <w:r>
        <w:rPr>
          <w:color w:val="000000"/>
          <w:sz w:val="20"/>
          <w:szCs w:val="20"/>
        </w:rPr>
        <w:t xml:space="preserve"> </w:t>
      </w:r>
    </w:p>
    <w:p w14:paraId="55572C83" w14:textId="383A6A6F"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Avant de lancer toute activité de collecte de données, une évaluation sera effectuée pour mieux comprendre les structures de gouvernance existantes en matière de statistiques</w:t>
      </w:r>
      <w:r w:rsidR="00E9450F">
        <w:rPr>
          <w:color w:val="000000"/>
          <w:sz w:val="20"/>
          <w:szCs w:val="20"/>
        </w:rPr>
        <w:t> ;</w:t>
      </w:r>
      <w:r>
        <w:rPr>
          <w:color w:val="000000"/>
          <w:sz w:val="20"/>
          <w:szCs w:val="20"/>
        </w:rPr>
        <w:t xml:space="preserve"> l</w:t>
      </w:r>
      <w:r w:rsidR="00E9450F">
        <w:rPr>
          <w:color w:val="000000"/>
          <w:sz w:val="20"/>
          <w:szCs w:val="20"/>
        </w:rPr>
        <w:t>e statut</w:t>
      </w:r>
      <w:r>
        <w:rPr>
          <w:color w:val="000000"/>
          <w:sz w:val="20"/>
          <w:szCs w:val="20"/>
        </w:rPr>
        <w:t xml:space="preserve"> des statistiques agricoles officielles dans le pays </w:t>
      </w:r>
      <w:r w:rsidR="00E9450F">
        <w:rPr>
          <w:color w:val="000000"/>
          <w:sz w:val="20"/>
          <w:szCs w:val="20"/>
        </w:rPr>
        <w:t xml:space="preserve">aussi bien </w:t>
      </w:r>
      <w:r>
        <w:rPr>
          <w:color w:val="000000"/>
          <w:sz w:val="20"/>
          <w:szCs w:val="20"/>
        </w:rPr>
        <w:t xml:space="preserve">que la disponibilité des statistiques générées par </w:t>
      </w:r>
      <w:r w:rsidR="00E9450F">
        <w:rPr>
          <w:color w:val="000000"/>
          <w:sz w:val="20"/>
          <w:szCs w:val="20"/>
        </w:rPr>
        <w:t xml:space="preserve">des enquêtes des ménages multi-thèmes ; </w:t>
      </w:r>
      <w:r>
        <w:rPr>
          <w:color w:val="000000"/>
          <w:sz w:val="20"/>
          <w:szCs w:val="20"/>
        </w:rPr>
        <w:t xml:space="preserve">les politiques de diffusion, stratégies et plans de développement </w:t>
      </w:r>
      <w:r w:rsidR="00E9450F">
        <w:rPr>
          <w:color w:val="000000"/>
          <w:sz w:val="20"/>
          <w:szCs w:val="20"/>
        </w:rPr>
        <w:t>disponibles</w:t>
      </w:r>
      <w:r w:rsidR="00AE04DE">
        <w:rPr>
          <w:color w:val="000000"/>
          <w:sz w:val="20"/>
          <w:szCs w:val="20"/>
        </w:rPr>
        <w:t>.</w:t>
      </w:r>
      <w:r w:rsidR="006B0935">
        <w:rPr>
          <w:color w:val="000000"/>
          <w:sz w:val="20"/>
          <w:szCs w:val="20"/>
        </w:rPr>
        <w:t xml:space="preserve"> </w:t>
      </w:r>
      <w:r>
        <w:rPr>
          <w:color w:val="000000"/>
          <w:sz w:val="20"/>
          <w:szCs w:val="20"/>
        </w:rPr>
        <w:t xml:space="preserve">La phase d’évaluation s’appuie sur les évaluations de capacité déjà disponibles et commence par un examen de </w:t>
      </w:r>
      <w:r w:rsidR="006070C9">
        <w:rPr>
          <w:color w:val="000000"/>
          <w:sz w:val="20"/>
          <w:szCs w:val="20"/>
        </w:rPr>
        <w:t xml:space="preserve">la </w:t>
      </w:r>
      <w:r>
        <w:rPr>
          <w:color w:val="000000"/>
          <w:sz w:val="20"/>
          <w:szCs w:val="20"/>
        </w:rPr>
        <w:t>documentation, des méthodologies, des questionnaires (le cas échéant) menés à distance et</w:t>
      </w:r>
      <w:r w:rsidRPr="00AE04DE">
        <w:rPr>
          <w:color w:val="FF0000"/>
          <w:sz w:val="20"/>
          <w:szCs w:val="20"/>
        </w:rPr>
        <w:t xml:space="preserve"> </w:t>
      </w:r>
      <w:r w:rsidR="00AE04DE" w:rsidRPr="0035279D">
        <w:rPr>
          <w:color w:val="000000" w:themeColor="text1"/>
          <w:sz w:val="20"/>
          <w:szCs w:val="20"/>
        </w:rPr>
        <w:t xml:space="preserve">qui </w:t>
      </w:r>
      <w:r w:rsidRPr="0035279D">
        <w:rPr>
          <w:color w:val="000000" w:themeColor="text1"/>
          <w:sz w:val="20"/>
          <w:szCs w:val="20"/>
        </w:rPr>
        <w:t>s</w:t>
      </w:r>
      <w:r>
        <w:rPr>
          <w:color w:val="000000"/>
          <w:sz w:val="20"/>
          <w:szCs w:val="20"/>
        </w:rPr>
        <w:t xml:space="preserve">e poursuit au niveau des pays, avec une ou plusieurs études préliminaires. Dans les pays où le Plan stratégique pour les statistiques agricoles et rurales (SPARS) </w:t>
      </w:r>
      <w:r>
        <w:rPr>
          <w:rStyle w:val="FootnoteReference"/>
          <w:color w:val="000000"/>
          <w:sz w:val="20"/>
          <w:szCs w:val="20"/>
        </w:rPr>
        <w:footnoteReference w:id="7"/>
      </w:r>
      <w:r>
        <w:rPr>
          <w:color w:val="000000"/>
          <w:sz w:val="20"/>
          <w:szCs w:val="20"/>
        </w:rPr>
        <w:t xml:space="preserve"> n’a pas été effectué, les travaux de préparation peuvent commencer </w:t>
      </w:r>
      <w:r>
        <w:rPr>
          <w:color w:val="000000"/>
          <w:sz w:val="20"/>
          <w:szCs w:val="20"/>
        </w:rPr>
        <w:lastRenderedPageBreak/>
        <w:t xml:space="preserve">sur la base d’exercices de hiérarchisation, c’est-à-dire avec </w:t>
      </w:r>
      <w:r w:rsidR="006070C9">
        <w:rPr>
          <w:color w:val="000000"/>
          <w:sz w:val="20"/>
          <w:szCs w:val="20"/>
        </w:rPr>
        <w:t>d</w:t>
      </w:r>
      <w:r>
        <w:rPr>
          <w:color w:val="000000"/>
          <w:sz w:val="20"/>
          <w:szCs w:val="20"/>
        </w:rPr>
        <w:t xml:space="preserve">es </w:t>
      </w:r>
      <w:r w:rsidR="006070C9">
        <w:rPr>
          <w:color w:val="000000"/>
          <w:sz w:val="20"/>
          <w:szCs w:val="20"/>
        </w:rPr>
        <w:t xml:space="preserve">ateliers pour les </w:t>
      </w:r>
      <w:r>
        <w:rPr>
          <w:color w:val="000000"/>
          <w:sz w:val="20"/>
          <w:szCs w:val="20"/>
        </w:rPr>
        <w:t xml:space="preserve">utilisateurs </w:t>
      </w:r>
      <w:r w:rsidR="006070C9">
        <w:rPr>
          <w:color w:val="000000"/>
          <w:sz w:val="20"/>
          <w:szCs w:val="20"/>
        </w:rPr>
        <w:t xml:space="preserve">et producteurs </w:t>
      </w:r>
      <w:r>
        <w:rPr>
          <w:color w:val="000000"/>
          <w:sz w:val="20"/>
          <w:szCs w:val="20"/>
        </w:rPr>
        <w:t>de données. L’organisation d</w:t>
      </w:r>
      <w:r w:rsidR="006070C9">
        <w:rPr>
          <w:color w:val="000000"/>
          <w:sz w:val="20"/>
          <w:szCs w:val="20"/>
        </w:rPr>
        <w:t xml:space="preserve">e ces </w:t>
      </w:r>
      <w:r>
        <w:rPr>
          <w:color w:val="000000"/>
          <w:sz w:val="20"/>
          <w:szCs w:val="20"/>
        </w:rPr>
        <w:t xml:space="preserve">ateliers est développée conjointement avec la composante </w:t>
      </w:r>
      <w:r w:rsidR="000220A4">
        <w:rPr>
          <w:color w:val="000000"/>
          <w:sz w:val="20"/>
          <w:szCs w:val="20"/>
        </w:rPr>
        <w:t>U</w:t>
      </w:r>
      <w:r>
        <w:rPr>
          <w:color w:val="000000"/>
          <w:sz w:val="20"/>
          <w:szCs w:val="20"/>
        </w:rPr>
        <w:t xml:space="preserve">tilisation des données afin d’identifier les besoins prioritaires en données dans le pays. L’Initiative tire parti des bonnes pratiques existantes du Partenariat </w:t>
      </w:r>
      <w:r w:rsidR="00CD2FB3">
        <w:rPr>
          <w:color w:val="000000"/>
          <w:sz w:val="20"/>
          <w:szCs w:val="20"/>
        </w:rPr>
        <w:t>s</w:t>
      </w:r>
      <w:r>
        <w:rPr>
          <w:color w:val="000000"/>
          <w:sz w:val="20"/>
          <w:szCs w:val="20"/>
        </w:rPr>
        <w:t>tatistique</w:t>
      </w:r>
      <w:r w:rsidR="00AE46A4">
        <w:rPr>
          <w:color w:val="000000"/>
          <w:sz w:val="20"/>
          <w:szCs w:val="20"/>
        </w:rPr>
        <w:t xml:space="preserve"> au service du</w:t>
      </w:r>
      <w:r w:rsidR="00CD2FB3">
        <w:rPr>
          <w:color w:val="000000"/>
          <w:sz w:val="20"/>
          <w:szCs w:val="20"/>
        </w:rPr>
        <w:t xml:space="preserve"> d</w:t>
      </w:r>
      <w:r>
        <w:rPr>
          <w:color w:val="000000"/>
          <w:sz w:val="20"/>
          <w:szCs w:val="20"/>
        </w:rPr>
        <w:t xml:space="preserve">éveloppement au </w:t>
      </w:r>
      <w:r w:rsidR="00CD2FB3">
        <w:rPr>
          <w:color w:val="000000"/>
          <w:sz w:val="20"/>
          <w:szCs w:val="20"/>
        </w:rPr>
        <w:t>XXIe</w:t>
      </w:r>
      <w:r>
        <w:rPr>
          <w:color w:val="000000"/>
          <w:sz w:val="20"/>
          <w:szCs w:val="20"/>
        </w:rPr>
        <w:t xml:space="preserve"> siècle (PARIS21) pour c</w:t>
      </w:r>
      <w:r w:rsidR="006070C9">
        <w:rPr>
          <w:color w:val="000000"/>
          <w:sz w:val="20"/>
          <w:szCs w:val="20"/>
        </w:rPr>
        <w:t>réer</w:t>
      </w:r>
      <w:r>
        <w:rPr>
          <w:color w:val="000000"/>
          <w:sz w:val="20"/>
          <w:szCs w:val="20"/>
        </w:rPr>
        <w:t xml:space="preserve"> des systèmes de données </w:t>
      </w:r>
      <w:r w:rsidRPr="0035279D">
        <w:rPr>
          <w:color w:val="000000" w:themeColor="text1"/>
          <w:sz w:val="20"/>
          <w:szCs w:val="20"/>
        </w:rPr>
        <w:t>adapté</w:t>
      </w:r>
      <w:r w:rsidR="00AE04DE" w:rsidRPr="0035279D">
        <w:rPr>
          <w:color w:val="000000" w:themeColor="text1"/>
          <w:sz w:val="20"/>
          <w:szCs w:val="20"/>
        </w:rPr>
        <w:t>e</w:t>
      </w:r>
      <w:r w:rsidRPr="0035279D">
        <w:rPr>
          <w:color w:val="000000" w:themeColor="text1"/>
          <w:sz w:val="20"/>
          <w:szCs w:val="20"/>
        </w:rPr>
        <w:t xml:space="preserve">s </w:t>
      </w:r>
      <w:r>
        <w:rPr>
          <w:color w:val="000000"/>
          <w:sz w:val="20"/>
          <w:szCs w:val="20"/>
        </w:rPr>
        <w:t xml:space="preserve">aux politiques, qui s’articulent autour de l’Outil avancé de planification des données (ADAPT) </w:t>
      </w:r>
      <w:r>
        <w:rPr>
          <w:rStyle w:val="FootnoteReference"/>
          <w:color w:val="000000"/>
          <w:sz w:val="20"/>
          <w:szCs w:val="20"/>
        </w:rPr>
        <w:footnoteReference w:id="8"/>
      </w:r>
      <w:r>
        <w:rPr>
          <w:color w:val="000000"/>
          <w:sz w:val="20"/>
          <w:szCs w:val="20"/>
        </w:rPr>
        <w:t xml:space="preserve"> et de la stratégie d’engagement.</w:t>
      </w:r>
    </w:p>
    <w:p w14:paraId="0C538764" w14:textId="77777777"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Tout au long de l’engagement et en travaillant à la réalisation susmentionnée</w:t>
      </w:r>
      <w:r w:rsidR="006070C9">
        <w:rPr>
          <w:color w:val="000000"/>
          <w:sz w:val="20"/>
          <w:szCs w:val="20"/>
        </w:rPr>
        <w:t xml:space="preserve"> de ces objectifs</w:t>
      </w:r>
      <w:r>
        <w:rPr>
          <w:color w:val="000000"/>
          <w:sz w:val="20"/>
          <w:szCs w:val="20"/>
        </w:rPr>
        <w:t xml:space="preserve">, les pays participant à l’Initiative devraient adopter les principes de l’Initiative (décrits ci-dessus). Cela </w:t>
      </w:r>
      <w:r w:rsidR="006070C9">
        <w:rPr>
          <w:color w:val="000000"/>
          <w:sz w:val="20"/>
          <w:szCs w:val="20"/>
        </w:rPr>
        <w:t xml:space="preserve">requiert </w:t>
      </w:r>
      <w:r>
        <w:rPr>
          <w:color w:val="000000"/>
          <w:sz w:val="20"/>
          <w:szCs w:val="20"/>
        </w:rPr>
        <w:t xml:space="preserve">que les pays partenaires </w:t>
      </w:r>
      <w:r w:rsidR="00A5385E">
        <w:rPr>
          <w:color w:val="000000"/>
          <w:sz w:val="20"/>
          <w:szCs w:val="20"/>
        </w:rPr>
        <w:t>fourniss</w:t>
      </w:r>
      <w:r>
        <w:rPr>
          <w:color w:val="000000"/>
          <w:sz w:val="20"/>
          <w:szCs w:val="20"/>
        </w:rPr>
        <w:t xml:space="preserve">ent le personnel nécessaire à la gestion de l’enquête. </w:t>
      </w:r>
    </w:p>
    <w:p w14:paraId="7B7DCD15" w14:textId="77777777" w:rsidR="00606B45" w:rsidRPr="00A1094C" w:rsidRDefault="00606B45">
      <w:pPr>
        <w:pBdr>
          <w:top w:val="nil"/>
          <w:left w:val="nil"/>
          <w:bottom w:val="nil"/>
          <w:right w:val="nil"/>
          <w:between w:val="nil"/>
        </w:pBdr>
        <w:spacing w:line="276" w:lineRule="auto"/>
        <w:jc w:val="both"/>
        <w:rPr>
          <w:color w:val="000000"/>
          <w:sz w:val="20"/>
          <w:szCs w:val="20"/>
        </w:rPr>
      </w:pPr>
    </w:p>
    <w:p w14:paraId="2431A2F4" w14:textId="77777777" w:rsidR="00606B45" w:rsidRPr="00A1094C" w:rsidRDefault="00ED7A18">
      <w:pPr>
        <w:pStyle w:val="Heading1"/>
        <w:numPr>
          <w:ilvl w:val="0"/>
          <w:numId w:val="19"/>
        </w:numPr>
        <w:ind w:left="0" w:firstLine="360"/>
        <w:rPr>
          <w:color w:val="0C5849"/>
        </w:rPr>
      </w:pPr>
      <w:bookmarkStart w:id="7" w:name="_Toc62399264"/>
      <w:r>
        <w:rPr>
          <w:bCs/>
          <w:color w:val="0C5849"/>
        </w:rPr>
        <w:t>Production de données dans le cadre de l'</w:t>
      </w:r>
      <w:r w:rsidR="00283518">
        <w:rPr>
          <w:bCs/>
          <w:color w:val="0C5849"/>
        </w:rPr>
        <w:t>I</w:t>
      </w:r>
      <w:r>
        <w:rPr>
          <w:bCs/>
          <w:color w:val="0C5849"/>
        </w:rPr>
        <w:t>nitiative 50x2030</w:t>
      </w:r>
      <w:bookmarkEnd w:id="7"/>
    </w:p>
    <w:p w14:paraId="1F453C17" w14:textId="77777777" w:rsidR="00606B45" w:rsidRPr="00A1094C" w:rsidRDefault="00606B45"/>
    <w:p w14:paraId="3E1F02D7" w14:textId="25697E01" w:rsidR="00606B45" w:rsidRDefault="002D5288" w:rsidP="00FB5328">
      <w:pPr>
        <w:pStyle w:val="Heading2"/>
        <w:numPr>
          <w:ilvl w:val="0"/>
          <w:numId w:val="42"/>
        </w:numPr>
      </w:pPr>
      <w:bookmarkStart w:id="8" w:name="_Toc62399265"/>
      <w:r>
        <w:rPr>
          <w:bCs/>
        </w:rPr>
        <w:t>Programmes d</w:t>
      </w:r>
      <w:r w:rsidR="00CD2FB3">
        <w:rPr>
          <w:bCs/>
        </w:rPr>
        <w:t xml:space="preserve">es </w:t>
      </w:r>
      <w:r w:rsidRPr="002D5288">
        <w:rPr>
          <w:bCs/>
        </w:rPr>
        <w:t>enquête</w:t>
      </w:r>
      <w:r>
        <w:rPr>
          <w:bCs/>
        </w:rPr>
        <w:t xml:space="preserve">s </w:t>
      </w:r>
      <w:r w:rsidRPr="002D5288">
        <w:rPr>
          <w:bCs/>
        </w:rPr>
        <w:t>intégré</w:t>
      </w:r>
      <w:r>
        <w:rPr>
          <w:bCs/>
        </w:rPr>
        <w:t>e</w:t>
      </w:r>
      <w:r w:rsidRPr="002D5288">
        <w:rPr>
          <w:bCs/>
        </w:rPr>
        <w:t>s</w:t>
      </w:r>
      <w:r>
        <w:rPr>
          <w:bCs/>
        </w:rPr>
        <w:t xml:space="preserve"> de l’Initiative 50x2030</w:t>
      </w:r>
      <w:bookmarkEnd w:id="8"/>
    </w:p>
    <w:p w14:paraId="46BCCCB2" w14:textId="77777777" w:rsidR="00606B45" w:rsidRPr="00A1094C" w:rsidRDefault="00ED7A18">
      <w:pPr>
        <w:spacing w:line="276" w:lineRule="auto"/>
        <w:jc w:val="both"/>
        <w:rPr>
          <w:sz w:val="20"/>
          <w:szCs w:val="20"/>
        </w:rPr>
      </w:pPr>
      <w:r>
        <w:rPr>
          <w:sz w:val="20"/>
          <w:szCs w:val="20"/>
        </w:rPr>
        <w:t xml:space="preserve">L’Initiative 50x30 favorise une approche intégrée du système d’enquête agricole. Au niveau de la collecte de données, le système est intégré en deux dimensions : premièrement, l’intégration du secteur des ménages et du secteur hors ménage, et deuxièmement, l’intégration des données socio-économiques et environnementales aux données agricoles. </w:t>
      </w:r>
    </w:p>
    <w:p w14:paraId="5405934B" w14:textId="77777777" w:rsidR="00606B45" w:rsidRPr="00A1094C" w:rsidRDefault="00606B45">
      <w:pPr>
        <w:spacing w:line="276" w:lineRule="auto"/>
        <w:jc w:val="both"/>
        <w:rPr>
          <w:sz w:val="20"/>
          <w:szCs w:val="20"/>
        </w:rPr>
      </w:pPr>
    </w:p>
    <w:p w14:paraId="74F07AC9" w14:textId="77777777" w:rsidR="00606B45" w:rsidRPr="00A1094C" w:rsidRDefault="00ED7A18">
      <w:pPr>
        <w:spacing w:line="276" w:lineRule="auto"/>
        <w:jc w:val="both"/>
        <w:rPr>
          <w:sz w:val="20"/>
          <w:szCs w:val="20"/>
        </w:rPr>
      </w:pPr>
      <w:r>
        <w:rPr>
          <w:sz w:val="20"/>
          <w:szCs w:val="20"/>
        </w:rPr>
        <w:t xml:space="preserve">L'intégration de la collecte de données pour les secteurs des ménages et hors ménages garantit que l'ensemble du secteur agricole d'un pays est couvert de manière cohérente. L'intégration des données socio-économiques et environnementales aux données agricoles garantit que le programme ne se limite pas à la production de statistiques agricoles traditionnelles. Cette approche permet d'analyser les facteurs de productivité et les interactions entre les caractéristiques socio-économiques des ménages, les méthodes de production agricole, les activités non agricoles et l'environnement avec les activités agricoles, entre autres, en tenant compte des besoins des différents utilisateurs de données. Cette approche intégrée augmente considérablement la valeur des données agricoles au-delà de la production de macro-indicateurs de base. </w:t>
      </w:r>
    </w:p>
    <w:p w14:paraId="48A3695B" w14:textId="77777777" w:rsidR="00606B45" w:rsidRPr="00A1094C" w:rsidRDefault="00606B45">
      <w:pPr>
        <w:spacing w:line="276" w:lineRule="auto"/>
        <w:jc w:val="both"/>
        <w:rPr>
          <w:sz w:val="20"/>
          <w:szCs w:val="20"/>
        </w:rPr>
      </w:pPr>
    </w:p>
    <w:p w14:paraId="400D971C" w14:textId="77777777" w:rsidR="00606B45" w:rsidRPr="00A1094C" w:rsidRDefault="00ED7A18">
      <w:pPr>
        <w:spacing w:line="276" w:lineRule="auto"/>
        <w:jc w:val="both"/>
        <w:rPr>
          <w:sz w:val="20"/>
          <w:szCs w:val="20"/>
        </w:rPr>
      </w:pPr>
      <w:r>
        <w:rPr>
          <w:sz w:val="20"/>
          <w:szCs w:val="20"/>
        </w:rPr>
        <w:t>En plus d'assurer une couverture complète des producteurs agricoles et d'ajouter une valeur analytique, l'intégration augmente également l'efficacité et la rentabilité du système d'enquête agricole. Il garantit la standardisation des concepts, des résultats cohérents, le partage des ressources et l'optimisation du travail sur le terrain et au niveau du bureau. La collecte de données à partir du même échantillon et au cours de la même opération permet d'obtenir plus d'informations à moindre coût.</w:t>
      </w:r>
    </w:p>
    <w:p w14:paraId="646AD8D9" w14:textId="77777777" w:rsidR="00606B45" w:rsidRPr="00A1094C" w:rsidRDefault="00606B45">
      <w:pPr>
        <w:spacing w:line="276" w:lineRule="auto"/>
        <w:jc w:val="both"/>
        <w:rPr>
          <w:sz w:val="20"/>
          <w:szCs w:val="20"/>
        </w:rPr>
      </w:pPr>
    </w:p>
    <w:p w14:paraId="720DE834" w14:textId="5AC63240"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Le programme d'enquête 50x2030 réalise l'intégration grâce à une base de sondage</w:t>
      </w:r>
      <w:r w:rsidR="0080739F">
        <w:rPr>
          <w:color w:val="000000"/>
          <w:sz w:val="20"/>
          <w:szCs w:val="20"/>
        </w:rPr>
        <w:t xml:space="preserve"> </w:t>
      </w:r>
      <w:r w:rsidR="00DE22DD">
        <w:rPr>
          <w:color w:val="000000"/>
          <w:sz w:val="20"/>
          <w:szCs w:val="20"/>
        </w:rPr>
        <w:t>complète</w:t>
      </w:r>
      <w:r>
        <w:rPr>
          <w:color w:val="000000"/>
          <w:sz w:val="20"/>
          <w:szCs w:val="20"/>
        </w:rPr>
        <w:t xml:space="preserve">, représentative à la fois des secteurs des ménages et en dehors des ménages, et par un ensemble d'outils d'enquête sur les meilleures pratiques qui sont </w:t>
      </w:r>
      <w:r w:rsidRPr="00173D4B">
        <w:rPr>
          <w:color w:val="000000" w:themeColor="text1"/>
          <w:sz w:val="20"/>
          <w:szCs w:val="20"/>
        </w:rPr>
        <w:t>administré</w:t>
      </w:r>
      <w:r w:rsidR="00AE04DE" w:rsidRPr="00173D4B">
        <w:rPr>
          <w:color w:val="000000" w:themeColor="text1"/>
          <w:sz w:val="20"/>
          <w:szCs w:val="20"/>
        </w:rPr>
        <w:t>e</w:t>
      </w:r>
      <w:r w:rsidRPr="00173D4B">
        <w:rPr>
          <w:color w:val="000000" w:themeColor="text1"/>
          <w:sz w:val="20"/>
          <w:szCs w:val="20"/>
        </w:rPr>
        <w:t xml:space="preserve">s </w:t>
      </w:r>
      <w:r>
        <w:rPr>
          <w:color w:val="000000"/>
          <w:sz w:val="20"/>
          <w:szCs w:val="20"/>
        </w:rPr>
        <w:t xml:space="preserve">dans le cadre d'un système d'enquête modulaire et couvrent les sujets pertinents d'une manière efficace. Le programme s'articule autour d'un module de base annuel qui couvre la production agricole ainsi que de modules rotatifs </w:t>
      </w:r>
      <w:r w:rsidR="00173D4B">
        <w:rPr>
          <w:color w:val="000000"/>
          <w:sz w:val="20"/>
          <w:szCs w:val="20"/>
        </w:rPr>
        <w:t>port</w:t>
      </w:r>
      <w:r>
        <w:rPr>
          <w:color w:val="000000"/>
          <w:sz w:val="20"/>
          <w:szCs w:val="20"/>
        </w:rPr>
        <w:t xml:space="preserve">ant </w:t>
      </w:r>
      <w:r w:rsidR="00173D4B">
        <w:rPr>
          <w:color w:val="000000"/>
          <w:sz w:val="20"/>
          <w:szCs w:val="20"/>
        </w:rPr>
        <w:t xml:space="preserve">sur </w:t>
      </w:r>
      <w:r>
        <w:rPr>
          <w:color w:val="000000"/>
          <w:sz w:val="20"/>
          <w:szCs w:val="20"/>
        </w:rPr>
        <w:t>des sujets spécialisés. Les deux variantes du programme d'enquête soutenu par l'Initiative 50x2030, le Programme d'enquête agricole et le Programme d'enquête</w:t>
      </w:r>
      <w:r w:rsidR="0098494F">
        <w:rPr>
          <w:color w:val="000000"/>
          <w:sz w:val="20"/>
          <w:szCs w:val="20"/>
        </w:rPr>
        <w:t>s</w:t>
      </w:r>
      <w:r>
        <w:rPr>
          <w:color w:val="000000"/>
          <w:sz w:val="20"/>
          <w:szCs w:val="20"/>
        </w:rPr>
        <w:t xml:space="preserve"> </w:t>
      </w:r>
      <w:r w:rsidR="0098494F">
        <w:rPr>
          <w:color w:val="000000"/>
          <w:sz w:val="20"/>
          <w:szCs w:val="20"/>
        </w:rPr>
        <w:t xml:space="preserve">agricoles et rurales </w:t>
      </w:r>
      <w:r>
        <w:rPr>
          <w:color w:val="000000"/>
          <w:sz w:val="20"/>
          <w:szCs w:val="20"/>
        </w:rPr>
        <w:t>intégrée</w:t>
      </w:r>
      <w:r w:rsidR="0098494F">
        <w:rPr>
          <w:color w:val="000000"/>
          <w:sz w:val="20"/>
          <w:szCs w:val="20"/>
        </w:rPr>
        <w:t>s</w:t>
      </w:r>
      <w:r>
        <w:rPr>
          <w:color w:val="000000"/>
          <w:sz w:val="20"/>
          <w:szCs w:val="20"/>
        </w:rPr>
        <w:t>, sont décrites dans les sections suivantes. Le document technique 50x2030, «</w:t>
      </w:r>
      <w:r w:rsidR="00173D4B">
        <w:rPr>
          <w:color w:val="000000"/>
          <w:sz w:val="20"/>
          <w:szCs w:val="20"/>
        </w:rPr>
        <w:t>u</w:t>
      </w:r>
      <w:r>
        <w:rPr>
          <w:color w:val="000000"/>
          <w:sz w:val="20"/>
          <w:szCs w:val="20"/>
        </w:rPr>
        <w:t xml:space="preserve">n </w:t>
      </w:r>
      <w:r>
        <w:rPr>
          <w:color w:val="000000"/>
          <w:sz w:val="20"/>
          <w:szCs w:val="20"/>
        </w:rPr>
        <w:lastRenderedPageBreak/>
        <w:t xml:space="preserve">Guide de L'approche de Collecte de Données 50x2030: Conception de Questionnaire » (2020) présente en détail les programmes d'enquête et les outils développés par l'Initiative. </w:t>
      </w:r>
    </w:p>
    <w:p w14:paraId="1A91F7E6" w14:textId="77777777" w:rsidR="00606B45" w:rsidRPr="00A1094C" w:rsidRDefault="00606B45">
      <w:pPr>
        <w:pBdr>
          <w:top w:val="nil"/>
          <w:left w:val="nil"/>
          <w:bottom w:val="nil"/>
          <w:right w:val="nil"/>
          <w:between w:val="nil"/>
        </w:pBdr>
        <w:spacing w:after="120" w:line="264" w:lineRule="auto"/>
        <w:jc w:val="both"/>
        <w:rPr>
          <w:color w:val="000000"/>
          <w:sz w:val="20"/>
          <w:szCs w:val="20"/>
        </w:rPr>
      </w:pPr>
    </w:p>
    <w:p w14:paraId="6CDFE055" w14:textId="77777777" w:rsidR="00606B45" w:rsidRDefault="00ED7A18" w:rsidP="00D221D3">
      <w:pPr>
        <w:pStyle w:val="Heading7"/>
        <w:numPr>
          <w:ilvl w:val="0"/>
          <w:numId w:val="38"/>
        </w:numPr>
      </w:pPr>
      <w:bookmarkStart w:id="9" w:name="_Toc37858487"/>
      <w:bookmarkStart w:id="10" w:name="_Toc37858555"/>
      <w:bookmarkStart w:id="11" w:name="_Toc62399266"/>
      <w:r>
        <w:rPr>
          <w:bCs/>
        </w:rPr>
        <w:t>Programme d'enquête agricole</w:t>
      </w:r>
      <w:bookmarkEnd w:id="9"/>
      <w:bookmarkEnd w:id="10"/>
      <w:bookmarkEnd w:id="11"/>
    </w:p>
    <w:p w14:paraId="63AE1C68" w14:textId="101BCC2E" w:rsidR="00606B45" w:rsidRPr="00A1094C" w:rsidRDefault="00ED7A18">
      <w:pPr>
        <w:spacing w:line="276" w:lineRule="auto"/>
        <w:jc w:val="both"/>
        <w:rPr>
          <w:sz w:val="20"/>
          <w:szCs w:val="20"/>
        </w:rPr>
      </w:pPr>
      <w:r w:rsidRPr="009B7FEF">
        <w:rPr>
          <w:sz w:val="20"/>
          <w:szCs w:val="20"/>
        </w:rPr>
        <w:t>Le programme d'enquête agricole 50x2030 couvre l'ensemble du secteur agricole d'un pays, que ce soit dans les zones rurales ou urbaines, en échantillonnant</w:t>
      </w:r>
      <w:r w:rsidRPr="009B7FEF">
        <w:rPr>
          <w:color w:val="FF0000"/>
          <w:sz w:val="20"/>
          <w:szCs w:val="20"/>
        </w:rPr>
        <w:t xml:space="preserve"> </w:t>
      </w:r>
      <w:r w:rsidRPr="009B7FEF">
        <w:rPr>
          <w:sz w:val="20"/>
          <w:szCs w:val="20"/>
        </w:rPr>
        <w:t xml:space="preserve">à la fois les exploitations </w:t>
      </w:r>
      <w:r w:rsidR="00D31A34" w:rsidRPr="009B7FEF">
        <w:rPr>
          <w:sz w:val="20"/>
          <w:szCs w:val="20"/>
        </w:rPr>
        <w:t xml:space="preserve">des ménages </w:t>
      </w:r>
      <w:r w:rsidRPr="009B7FEF">
        <w:rPr>
          <w:sz w:val="20"/>
          <w:szCs w:val="20"/>
        </w:rPr>
        <w:t xml:space="preserve">et </w:t>
      </w:r>
      <w:r w:rsidR="00D31A34" w:rsidRPr="009B7FEF">
        <w:rPr>
          <w:sz w:val="20"/>
          <w:szCs w:val="20"/>
        </w:rPr>
        <w:t>hors ménages</w:t>
      </w:r>
      <w:r w:rsidRPr="009B7FEF">
        <w:rPr>
          <w:sz w:val="20"/>
          <w:szCs w:val="20"/>
        </w:rPr>
        <w:t xml:space="preserve">. Il a une approche modulaire </w:t>
      </w:r>
      <w:r w:rsidR="00D31A34" w:rsidRPr="009B7FEF">
        <w:rPr>
          <w:sz w:val="20"/>
          <w:szCs w:val="20"/>
        </w:rPr>
        <w:t xml:space="preserve">qui s’articule autour </w:t>
      </w:r>
      <w:r w:rsidRPr="009B7FEF">
        <w:rPr>
          <w:sz w:val="20"/>
          <w:szCs w:val="20"/>
        </w:rPr>
        <w:t>d'un module de base annuel (CORE), collectant des données sur la production (cultures, bétail, aquaculture, pêche et foresterie) et d'autres variables agricoles clés nécessaires sur une base annuelle. Un ensemble de modules rotatifs couvre des variables socio-économiques et environnementales vitales. Ceux-ci contiennent des sujets tels que les coûts de production; revenu agricole; travail et productivité; prise de décision sexospécifique dans l'agriculture; pratiques de production et aspects environnementaux de l'agriculture. Ces outils spécialisés sont administrés moins fréquemment. Son approche modulaire flexible crée un système d'enquête qui peut répondre aux demandes émergentes aux niveaux régional, national ou international. Le programme d'enquête agricole est</w:t>
      </w:r>
      <w:r>
        <w:rPr>
          <w:sz w:val="20"/>
          <w:szCs w:val="20"/>
        </w:rPr>
        <w:t xml:space="preserve"> présenté dans la figure</w:t>
      </w:r>
      <w:r>
        <w:rPr>
          <w:b/>
          <w:bCs/>
          <w:sz w:val="20"/>
          <w:szCs w:val="20"/>
        </w:rPr>
        <w:t xml:space="preserve"> </w:t>
      </w:r>
      <w:r>
        <w:rPr>
          <w:sz w:val="20"/>
          <w:szCs w:val="20"/>
        </w:rPr>
        <w:t>1, bien que la séquence de mise en œuvre puisse être modifiée en fonction des besoins du pays.</w:t>
      </w:r>
    </w:p>
    <w:p w14:paraId="2984A19E" w14:textId="77777777" w:rsidR="00606B45" w:rsidRPr="00A1094C" w:rsidRDefault="00606B45">
      <w:pPr>
        <w:spacing w:line="276" w:lineRule="auto"/>
        <w:jc w:val="both"/>
        <w:rPr>
          <w:sz w:val="20"/>
          <w:szCs w:val="20"/>
        </w:rPr>
      </w:pPr>
    </w:p>
    <w:p w14:paraId="6038EA16" w14:textId="77777777" w:rsidR="00606B45" w:rsidRPr="00A1094C" w:rsidRDefault="00043EE8" w:rsidP="00546E3B">
      <w:pPr>
        <w:keepNext/>
        <w:pBdr>
          <w:top w:val="nil"/>
          <w:left w:val="nil"/>
          <w:bottom w:val="nil"/>
          <w:right w:val="nil"/>
          <w:between w:val="nil"/>
        </w:pBdr>
        <w:spacing w:after="120"/>
        <w:rPr>
          <w:b/>
          <w:i/>
        </w:rPr>
      </w:pPr>
      <w:bookmarkStart w:id="12" w:name="_2s8eyo1"/>
      <w:bookmarkEnd w:id="12"/>
      <w:r>
        <w:rPr>
          <w:b/>
          <w:bCs/>
          <w:smallCaps/>
          <w:color w:val="595959"/>
          <w:sz w:val="20"/>
          <w:szCs w:val="20"/>
        </w:rPr>
        <w:t>Figure</w:t>
      </w:r>
      <w:r w:rsidR="00ED7A18">
        <w:rPr>
          <w:b/>
          <w:bCs/>
          <w:smallCaps/>
          <w:color w:val="595959"/>
          <w:sz w:val="20"/>
          <w:szCs w:val="20"/>
        </w:rPr>
        <w:t xml:space="preserve"> 1.  </w:t>
      </w:r>
      <w:r w:rsidR="001C1219">
        <w:rPr>
          <w:b/>
          <w:bCs/>
          <w:smallCaps/>
          <w:color w:val="595959"/>
          <w:sz w:val="20"/>
          <w:szCs w:val="20"/>
        </w:rPr>
        <w:t xml:space="preserve">Schéma </w:t>
      </w:r>
      <w:r w:rsidR="00ED7A18">
        <w:rPr>
          <w:b/>
          <w:bCs/>
          <w:smallCaps/>
          <w:color w:val="595959"/>
          <w:sz w:val="20"/>
          <w:szCs w:val="20"/>
        </w:rPr>
        <w:t>du programme d'enquête agricole 50x2030</w:t>
      </w:r>
      <w:r w:rsidR="00ED7A18">
        <w:rPr>
          <w:smallCaps/>
          <w:color w:val="595959"/>
          <w:sz w:val="20"/>
          <w:szCs w:val="20"/>
        </w:rPr>
        <w:t xml:space="preserve"> </w:t>
      </w:r>
    </w:p>
    <w:tbl>
      <w:tblPr>
        <w:tblW w:w="8342" w:type="dxa"/>
        <w:tblInd w:w="10" w:type="dxa"/>
        <w:tblBorders>
          <w:top w:val="single" w:sz="8" w:space="0" w:color="135668"/>
          <w:left w:val="single" w:sz="8" w:space="0" w:color="135668"/>
          <w:bottom w:val="single" w:sz="8" w:space="0" w:color="135668"/>
          <w:right w:val="single" w:sz="8" w:space="0" w:color="135668"/>
          <w:insideH w:val="single" w:sz="8" w:space="0" w:color="135668"/>
          <w:insideV w:val="single" w:sz="8" w:space="0" w:color="135668"/>
        </w:tblBorders>
        <w:tblCellMar>
          <w:left w:w="0" w:type="dxa"/>
          <w:right w:w="0" w:type="dxa"/>
        </w:tblCellMar>
        <w:tblLook w:val="04A0" w:firstRow="1" w:lastRow="0" w:firstColumn="1" w:lastColumn="0" w:noHBand="0" w:noVBand="1"/>
      </w:tblPr>
      <w:tblGrid>
        <w:gridCol w:w="4342"/>
        <w:gridCol w:w="396"/>
        <w:gridCol w:w="396"/>
        <w:gridCol w:w="396"/>
        <w:gridCol w:w="395"/>
        <w:gridCol w:w="395"/>
        <w:gridCol w:w="395"/>
        <w:gridCol w:w="395"/>
        <w:gridCol w:w="395"/>
        <w:gridCol w:w="395"/>
        <w:gridCol w:w="442"/>
      </w:tblGrid>
      <w:tr w:rsidR="003D6F45" w14:paraId="1D319511" w14:textId="77777777" w:rsidTr="00D233D9">
        <w:trPr>
          <w:trHeight w:val="289"/>
        </w:trPr>
        <w:tc>
          <w:tcPr>
            <w:tcW w:w="4270" w:type="dxa"/>
            <w:shd w:val="clear" w:color="auto" w:fill="F3F6DB"/>
            <w:tcMar>
              <w:top w:w="15" w:type="dxa"/>
              <w:left w:w="108" w:type="dxa"/>
              <w:bottom w:w="0" w:type="dxa"/>
              <w:right w:w="108" w:type="dxa"/>
            </w:tcMar>
            <w:hideMark/>
          </w:tcPr>
          <w:p w14:paraId="027936F9" w14:textId="77777777" w:rsidR="001C4C1B" w:rsidRPr="001C4C1B" w:rsidRDefault="00ED7A18" w:rsidP="001C4C1B">
            <w:pPr>
              <w:jc w:val="right"/>
              <w:rPr>
                <w:rFonts w:ascii="Tahoma" w:eastAsia="Times New Roman" w:hAnsi="Tahoma" w:cs="Tahoma"/>
                <w:sz w:val="20"/>
                <w:szCs w:val="36"/>
              </w:rPr>
            </w:pPr>
            <w:r>
              <w:rPr>
                <w:rFonts w:ascii="Tahoma" w:eastAsia="Tahoma" w:hAnsi="Tahoma" w:cs="Tahoma"/>
                <w:color w:val="135668"/>
                <w:kern w:val="24"/>
                <w:sz w:val="20"/>
                <w:szCs w:val="20"/>
              </w:rPr>
              <w:t>Années</w:t>
            </w:r>
          </w:p>
        </w:tc>
        <w:tc>
          <w:tcPr>
            <w:tcW w:w="389" w:type="dxa"/>
            <w:shd w:val="clear" w:color="auto" w:fill="F3F6DB"/>
            <w:tcMar>
              <w:top w:w="15" w:type="dxa"/>
              <w:left w:w="108" w:type="dxa"/>
              <w:bottom w:w="0" w:type="dxa"/>
              <w:right w:w="108" w:type="dxa"/>
            </w:tcMar>
            <w:hideMark/>
          </w:tcPr>
          <w:p w14:paraId="7F3E8DEC"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1</w:t>
            </w:r>
          </w:p>
        </w:tc>
        <w:tc>
          <w:tcPr>
            <w:tcW w:w="389" w:type="dxa"/>
            <w:shd w:val="clear" w:color="auto" w:fill="F3F6DB"/>
            <w:tcMar>
              <w:top w:w="15" w:type="dxa"/>
              <w:left w:w="108" w:type="dxa"/>
              <w:bottom w:w="0" w:type="dxa"/>
              <w:right w:w="108" w:type="dxa"/>
            </w:tcMar>
            <w:hideMark/>
          </w:tcPr>
          <w:p w14:paraId="1DD7A208"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2</w:t>
            </w:r>
          </w:p>
        </w:tc>
        <w:tc>
          <w:tcPr>
            <w:tcW w:w="389" w:type="dxa"/>
            <w:shd w:val="clear" w:color="auto" w:fill="F3F6DB"/>
            <w:tcMar>
              <w:top w:w="15" w:type="dxa"/>
              <w:left w:w="108" w:type="dxa"/>
              <w:bottom w:w="0" w:type="dxa"/>
              <w:right w:w="108" w:type="dxa"/>
            </w:tcMar>
            <w:hideMark/>
          </w:tcPr>
          <w:p w14:paraId="746FCAB8"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3</w:t>
            </w:r>
          </w:p>
        </w:tc>
        <w:tc>
          <w:tcPr>
            <w:tcW w:w="389" w:type="dxa"/>
            <w:shd w:val="clear" w:color="auto" w:fill="F3F6DB"/>
            <w:tcMar>
              <w:top w:w="15" w:type="dxa"/>
              <w:left w:w="108" w:type="dxa"/>
              <w:bottom w:w="0" w:type="dxa"/>
              <w:right w:w="108" w:type="dxa"/>
            </w:tcMar>
            <w:hideMark/>
          </w:tcPr>
          <w:p w14:paraId="7FC0EF6C"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4</w:t>
            </w:r>
          </w:p>
        </w:tc>
        <w:tc>
          <w:tcPr>
            <w:tcW w:w="389" w:type="dxa"/>
            <w:shd w:val="clear" w:color="auto" w:fill="F3F6DB"/>
            <w:tcMar>
              <w:top w:w="15" w:type="dxa"/>
              <w:left w:w="108" w:type="dxa"/>
              <w:bottom w:w="0" w:type="dxa"/>
              <w:right w:w="108" w:type="dxa"/>
            </w:tcMar>
            <w:hideMark/>
          </w:tcPr>
          <w:p w14:paraId="27AE08BC"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5</w:t>
            </w:r>
          </w:p>
        </w:tc>
        <w:tc>
          <w:tcPr>
            <w:tcW w:w="389" w:type="dxa"/>
            <w:shd w:val="clear" w:color="auto" w:fill="F3F6DB"/>
            <w:tcMar>
              <w:top w:w="15" w:type="dxa"/>
              <w:left w:w="108" w:type="dxa"/>
              <w:bottom w:w="0" w:type="dxa"/>
              <w:right w:w="108" w:type="dxa"/>
            </w:tcMar>
            <w:hideMark/>
          </w:tcPr>
          <w:p w14:paraId="5A91C992"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6</w:t>
            </w:r>
          </w:p>
        </w:tc>
        <w:tc>
          <w:tcPr>
            <w:tcW w:w="389" w:type="dxa"/>
            <w:shd w:val="clear" w:color="auto" w:fill="F3F6DB"/>
            <w:tcMar>
              <w:top w:w="15" w:type="dxa"/>
              <w:left w:w="108" w:type="dxa"/>
              <w:bottom w:w="0" w:type="dxa"/>
              <w:right w:w="108" w:type="dxa"/>
            </w:tcMar>
            <w:hideMark/>
          </w:tcPr>
          <w:p w14:paraId="25EEC580"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7</w:t>
            </w:r>
          </w:p>
        </w:tc>
        <w:tc>
          <w:tcPr>
            <w:tcW w:w="389" w:type="dxa"/>
            <w:shd w:val="clear" w:color="auto" w:fill="F3F6DB"/>
            <w:tcMar>
              <w:top w:w="15" w:type="dxa"/>
              <w:left w:w="108" w:type="dxa"/>
              <w:bottom w:w="0" w:type="dxa"/>
              <w:right w:w="108" w:type="dxa"/>
            </w:tcMar>
            <w:hideMark/>
          </w:tcPr>
          <w:p w14:paraId="541B82B6"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8</w:t>
            </w:r>
          </w:p>
        </w:tc>
        <w:tc>
          <w:tcPr>
            <w:tcW w:w="389" w:type="dxa"/>
            <w:shd w:val="clear" w:color="auto" w:fill="F3F6DB"/>
            <w:tcMar>
              <w:top w:w="15" w:type="dxa"/>
              <w:left w:w="108" w:type="dxa"/>
              <w:bottom w:w="0" w:type="dxa"/>
              <w:right w:w="108" w:type="dxa"/>
            </w:tcMar>
            <w:hideMark/>
          </w:tcPr>
          <w:p w14:paraId="3E725756"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9</w:t>
            </w:r>
          </w:p>
        </w:tc>
        <w:tc>
          <w:tcPr>
            <w:tcW w:w="389" w:type="dxa"/>
            <w:shd w:val="clear" w:color="auto" w:fill="F3F6DB"/>
            <w:tcMar>
              <w:top w:w="15" w:type="dxa"/>
              <w:left w:w="108" w:type="dxa"/>
              <w:bottom w:w="0" w:type="dxa"/>
              <w:right w:w="108" w:type="dxa"/>
            </w:tcMar>
            <w:hideMark/>
          </w:tcPr>
          <w:p w14:paraId="438D4234" w14:textId="77777777" w:rsidR="001C4C1B" w:rsidRPr="001C4C1B" w:rsidRDefault="00ED7A18" w:rsidP="001C4C1B">
            <w:pPr>
              <w:jc w:val="center"/>
              <w:rPr>
                <w:rFonts w:ascii="Tahoma" w:eastAsia="Times New Roman" w:hAnsi="Tahoma" w:cs="Tahoma"/>
                <w:sz w:val="20"/>
                <w:szCs w:val="36"/>
              </w:rPr>
            </w:pPr>
            <w:r>
              <w:rPr>
                <w:rFonts w:ascii="Tahoma" w:eastAsia="Tahoma" w:hAnsi="Tahoma" w:cs="Tahoma"/>
                <w:color w:val="135668"/>
                <w:kern w:val="24"/>
                <w:sz w:val="20"/>
                <w:szCs w:val="20"/>
              </w:rPr>
              <w:t>10</w:t>
            </w:r>
          </w:p>
        </w:tc>
      </w:tr>
      <w:tr w:rsidR="003D6F45" w14:paraId="753E103A" w14:textId="77777777" w:rsidTr="00D233D9">
        <w:trPr>
          <w:trHeight w:val="316"/>
        </w:trPr>
        <w:tc>
          <w:tcPr>
            <w:tcW w:w="4270" w:type="dxa"/>
            <w:shd w:val="clear" w:color="auto" w:fill="auto"/>
            <w:tcMar>
              <w:top w:w="15" w:type="dxa"/>
              <w:left w:w="108" w:type="dxa"/>
              <w:bottom w:w="0" w:type="dxa"/>
              <w:right w:w="108" w:type="dxa"/>
            </w:tcMar>
            <w:hideMark/>
          </w:tcPr>
          <w:p w14:paraId="12306E4B" w14:textId="77777777" w:rsidR="001C4C1B" w:rsidRPr="001C4C1B" w:rsidRDefault="00ED7A18" w:rsidP="001C4C1B">
            <w:pPr>
              <w:rPr>
                <w:rFonts w:ascii="Tahoma" w:eastAsia="Times New Roman" w:hAnsi="Tahoma" w:cs="Tahoma"/>
                <w:sz w:val="18"/>
                <w:szCs w:val="36"/>
              </w:rPr>
            </w:pPr>
            <w:r>
              <w:rPr>
                <w:rFonts w:ascii="Tahoma" w:eastAsia="Tahoma" w:hAnsi="Tahoma" w:cs="Tahoma"/>
                <w:color w:val="135668"/>
                <w:kern w:val="24"/>
                <w:sz w:val="18"/>
                <w:szCs w:val="18"/>
              </w:rPr>
              <w:t>Module agricole de base</w:t>
            </w:r>
          </w:p>
        </w:tc>
        <w:tc>
          <w:tcPr>
            <w:tcW w:w="389" w:type="dxa"/>
            <w:shd w:val="clear" w:color="auto" w:fill="016E7E"/>
            <w:tcMar>
              <w:top w:w="15" w:type="dxa"/>
              <w:left w:w="108" w:type="dxa"/>
              <w:bottom w:w="0" w:type="dxa"/>
              <w:right w:w="108" w:type="dxa"/>
            </w:tcMar>
            <w:hideMark/>
          </w:tcPr>
          <w:p w14:paraId="6703E0CD"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1AD40319"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52879BC4"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376F8532"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4C55A495"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0C97C4AB"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3560941C"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551ED4A8"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1AD10CBF"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c>
          <w:tcPr>
            <w:tcW w:w="389" w:type="dxa"/>
            <w:shd w:val="clear" w:color="auto" w:fill="016E7E"/>
            <w:tcMar>
              <w:top w:w="15" w:type="dxa"/>
              <w:left w:w="108" w:type="dxa"/>
              <w:bottom w:w="0" w:type="dxa"/>
              <w:right w:w="108" w:type="dxa"/>
            </w:tcMar>
            <w:hideMark/>
          </w:tcPr>
          <w:p w14:paraId="60E2BB73"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135668"/>
                <w:kern w:val="24"/>
                <w:sz w:val="18"/>
                <w:lang w:val="en-GB"/>
              </w:rPr>
              <w:t> </w:t>
            </w:r>
          </w:p>
        </w:tc>
      </w:tr>
      <w:tr w:rsidR="003D6F45" w:rsidRPr="00A1094C" w14:paraId="36947678" w14:textId="77777777" w:rsidTr="00D233D9">
        <w:trPr>
          <w:trHeight w:val="282"/>
        </w:trPr>
        <w:tc>
          <w:tcPr>
            <w:tcW w:w="4270" w:type="dxa"/>
            <w:shd w:val="clear" w:color="auto" w:fill="auto"/>
            <w:tcMar>
              <w:top w:w="15" w:type="dxa"/>
              <w:left w:w="108" w:type="dxa"/>
              <w:bottom w:w="0" w:type="dxa"/>
              <w:right w:w="108" w:type="dxa"/>
            </w:tcMar>
            <w:hideMark/>
          </w:tcPr>
          <w:p w14:paraId="69017F06" w14:textId="77777777" w:rsidR="001C4C1B" w:rsidRPr="00A1094C" w:rsidRDefault="00ED7A18" w:rsidP="001C4C1B">
            <w:pPr>
              <w:rPr>
                <w:rFonts w:ascii="Tahoma" w:eastAsia="Times New Roman" w:hAnsi="Tahoma" w:cs="Tahoma"/>
                <w:sz w:val="18"/>
                <w:szCs w:val="36"/>
              </w:rPr>
            </w:pPr>
            <w:r>
              <w:rPr>
                <w:rFonts w:ascii="Tahoma" w:eastAsia="Tahoma" w:hAnsi="Tahoma" w:cs="Tahoma"/>
                <w:color w:val="135668"/>
                <w:kern w:val="24"/>
                <w:sz w:val="18"/>
                <w:szCs w:val="18"/>
              </w:rPr>
              <w:t>Revenu agricole, main d'</w:t>
            </w:r>
            <w:r w:rsidR="001D6B81">
              <w:rPr>
                <w:rFonts w:ascii="Tahoma" w:eastAsia="Tahoma" w:hAnsi="Tahoma" w:cs="Tahoma"/>
                <w:color w:val="135668"/>
                <w:kern w:val="24"/>
                <w:sz w:val="18"/>
                <w:szCs w:val="18"/>
              </w:rPr>
              <w:t>œuvre</w:t>
            </w:r>
            <w:r>
              <w:rPr>
                <w:rFonts w:ascii="Tahoma" w:eastAsia="Tahoma" w:hAnsi="Tahoma" w:cs="Tahoma"/>
                <w:color w:val="135668"/>
                <w:kern w:val="24"/>
                <w:sz w:val="18"/>
                <w:szCs w:val="18"/>
              </w:rPr>
              <w:t xml:space="preserve"> et productivité</w:t>
            </w:r>
          </w:p>
        </w:tc>
        <w:tc>
          <w:tcPr>
            <w:tcW w:w="389" w:type="dxa"/>
            <w:shd w:val="clear" w:color="auto" w:fill="1F9F8E"/>
            <w:tcMar>
              <w:top w:w="15" w:type="dxa"/>
              <w:left w:w="108" w:type="dxa"/>
              <w:bottom w:w="0" w:type="dxa"/>
              <w:right w:w="108" w:type="dxa"/>
            </w:tcMar>
            <w:hideMark/>
          </w:tcPr>
          <w:p w14:paraId="7972F00E"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497031FC"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703A75C6"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1F9F8E"/>
            <w:tcMar>
              <w:top w:w="15" w:type="dxa"/>
              <w:left w:w="108" w:type="dxa"/>
              <w:bottom w:w="0" w:type="dxa"/>
              <w:right w:w="108" w:type="dxa"/>
            </w:tcMar>
            <w:hideMark/>
          </w:tcPr>
          <w:p w14:paraId="0DC515FC"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5CE90B22"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735D0618"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1F9F8E"/>
            <w:tcMar>
              <w:top w:w="15" w:type="dxa"/>
              <w:left w:w="108" w:type="dxa"/>
              <w:bottom w:w="0" w:type="dxa"/>
              <w:right w:w="108" w:type="dxa"/>
            </w:tcMar>
            <w:hideMark/>
          </w:tcPr>
          <w:p w14:paraId="52BFB264"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1F2B80EB"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62FD81FF"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3271108B"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r>
      <w:tr w:rsidR="003D6F45" w:rsidRPr="00A1094C" w14:paraId="28752F13" w14:textId="77777777" w:rsidTr="00D233D9">
        <w:trPr>
          <w:trHeight w:val="282"/>
        </w:trPr>
        <w:tc>
          <w:tcPr>
            <w:tcW w:w="4270" w:type="dxa"/>
            <w:shd w:val="clear" w:color="auto" w:fill="auto"/>
            <w:tcMar>
              <w:top w:w="15" w:type="dxa"/>
              <w:left w:w="108" w:type="dxa"/>
              <w:bottom w:w="0" w:type="dxa"/>
              <w:right w:w="108" w:type="dxa"/>
            </w:tcMar>
            <w:hideMark/>
          </w:tcPr>
          <w:p w14:paraId="7891A87D" w14:textId="77777777" w:rsidR="001C4C1B" w:rsidRPr="00A1094C" w:rsidRDefault="00ED7A18" w:rsidP="001C4C1B">
            <w:pPr>
              <w:rPr>
                <w:rFonts w:ascii="Tahoma" w:eastAsia="Times New Roman" w:hAnsi="Tahoma" w:cs="Tahoma"/>
                <w:sz w:val="18"/>
                <w:szCs w:val="36"/>
              </w:rPr>
            </w:pPr>
            <w:r>
              <w:rPr>
                <w:rFonts w:ascii="Tahoma" w:eastAsia="Tahoma" w:hAnsi="Tahoma" w:cs="Tahoma"/>
                <w:color w:val="135668"/>
                <w:kern w:val="24"/>
                <w:sz w:val="18"/>
                <w:szCs w:val="18"/>
              </w:rPr>
              <w:t>Méthodes de production et environnement</w:t>
            </w:r>
          </w:p>
        </w:tc>
        <w:tc>
          <w:tcPr>
            <w:tcW w:w="389" w:type="dxa"/>
            <w:shd w:val="clear" w:color="auto" w:fill="auto"/>
            <w:tcMar>
              <w:top w:w="15" w:type="dxa"/>
              <w:left w:w="108" w:type="dxa"/>
              <w:bottom w:w="0" w:type="dxa"/>
              <w:right w:w="108" w:type="dxa"/>
            </w:tcMar>
            <w:hideMark/>
          </w:tcPr>
          <w:p w14:paraId="06F9CDE2"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8DC8A5"/>
            <w:tcMar>
              <w:top w:w="15" w:type="dxa"/>
              <w:left w:w="108" w:type="dxa"/>
              <w:bottom w:w="0" w:type="dxa"/>
              <w:right w:w="108" w:type="dxa"/>
            </w:tcMar>
            <w:hideMark/>
          </w:tcPr>
          <w:p w14:paraId="385BFDFD"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3C2BB72A"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741EA171"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8DC8A5"/>
            <w:tcMar>
              <w:top w:w="15" w:type="dxa"/>
              <w:left w:w="108" w:type="dxa"/>
              <w:bottom w:w="0" w:type="dxa"/>
              <w:right w:w="108" w:type="dxa"/>
            </w:tcMar>
            <w:hideMark/>
          </w:tcPr>
          <w:p w14:paraId="56246E6D"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4EAD2789"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63D287BD"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8DC8A5"/>
            <w:tcMar>
              <w:top w:w="15" w:type="dxa"/>
              <w:left w:w="108" w:type="dxa"/>
              <w:bottom w:w="0" w:type="dxa"/>
              <w:right w:w="108" w:type="dxa"/>
            </w:tcMar>
            <w:hideMark/>
          </w:tcPr>
          <w:p w14:paraId="1EAE36C1"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1C773C78"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9" w:type="dxa"/>
            <w:shd w:val="clear" w:color="auto" w:fill="auto"/>
            <w:tcMar>
              <w:top w:w="15" w:type="dxa"/>
              <w:left w:w="108" w:type="dxa"/>
              <w:bottom w:w="0" w:type="dxa"/>
              <w:right w:w="108" w:type="dxa"/>
            </w:tcMar>
            <w:hideMark/>
          </w:tcPr>
          <w:p w14:paraId="25577D78" w14:textId="77777777" w:rsidR="001C4C1B" w:rsidRPr="00A1094C" w:rsidRDefault="00ED7A18" w:rsidP="001C4C1B">
            <w:pPr>
              <w:jc w:val="center"/>
              <w:rPr>
                <w:rFonts w:ascii="Tahoma" w:eastAsia="Times New Roman" w:hAnsi="Tahoma" w:cs="Tahoma"/>
                <w:sz w:val="18"/>
                <w:szCs w:val="36"/>
              </w:rPr>
            </w:pPr>
            <w:r w:rsidRPr="00A1094C">
              <w:rPr>
                <w:rFonts w:ascii="Tahoma" w:eastAsia="Tahoma" w:hAnsi="Tahoma" w:cs="Tahoma"/>
                <w:color w:val="FFFFFF"/>
                <w:kern w:val="24"/>
                <w:sz w:val="18"/>
              </w:rPr>
              <w:t> </w:t>
            </w:r>
          </w:p>
        </w:tc>
      </w:tr>
      <w:tr w:rsidR="003D6F45" w14:paraId="616FD2FE" w14:textId="77777777" w:rsidTr="00D233D9">
        <w:trPr>
          <w:trHeight w:val="282"/>
        </w:trPr>
        <w:tc>
          <w:tcPr>
            <w:tcW w:w="4270" w:type="dxa"/>
            <w:shd w:val="clear" w:color="auto" w:fill="auto"/>
            <w:tcMar>
              <w:top w:w="15" w:type="dxa"/>
              <w:left w:w="108" w:type="dxa"/>
              <w:bottom w:w="0" w:type="dxa"/>
              <w:right w:w="108" w:type="dxa"/>
            </w:tcMar>
            <w:hideMark/>
          </w:tcPr>
          <w:p w14:paraId="329BB482" w14:textId="77777777" w:rsidR="001C4C1B" w:rsidRPr="001C4C1B" w:rsidRDefault="00ED7A18" w:rsidP="001C4C1B">
            <w:pPr>
              <w:rPr>
                <w:rFonts w:ascii="Tahoma" w:eastAsia="Times New Roman" w:hAnsi="Tahoma" w:cs="Tahoma"/>
                <w:sz w:val="18"/>
                <w:szCs w:val="36"/>
              </w:rPr>
            </w:pPr>
            <w:r>
              <w:rPr>
                <w:rFonts w:ascii="Tahoma" w:eastAsia="Tahoma" w:hAnsi="Tahoma" w:cs="Tahoma"/>
                <w:color w:val="135668"/>
                <w:kern w:val="24"/>
                <w:sz w:val="18"/>
                <w:szCs w:val="18"/>
              </w:rPr>
              <w:t>Machines, équipements et actifs</w:t>
            </w:r>
          </w:p>
        </w:tc>
        <w:tc>
          <w:tcPr>
            <w:tcW w:w="389" w:type="dxa"/>
            <w:shd w:val="clear" w:color="auto" w:fill="auto"/>
            <w:tcMar>
              <w:top w:w="15" w:type="dxa"/>
              <w:left w:w="108" w:type="dxa"/>
              <w:bottom w:w="0" w:type="dxa"/>
              <w:right w:w="108" w:type="dxa"/>
            </w:tcMar>
            <w:hideMark/>
          </w:tcPr>
          <w:p w14:paraId="1A68B971"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auto"/>
            <w:tcMar>
              <w:top w:w="15" w:type="dxa"/>
              <w:left w:w="108" w:type="dxa"/>
              <w:bottom w:w="0" w:type="dxa"/>
              <w:right w:w="108" w:type="dxa"/>
            </w:tcMar>
            <w:hideMark/>
          </w:tcPr>
          <w:p w14:paraId="3E9EF234"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BBDEC9"/>
            <w:tcMar>
              <w:top w:w="15" w:type="dxa"/>
              <w:left w:w="108" w:type="dxa"/>
              <w:bottom w:w="0" w:type="dxa"/>
              <w:right w:w="108" w:type="dxa"/>
            </w:tcMar>
            <w:hideMark/>
          </w:tcPr>
          <w:p w14:paraId="72BE79AC"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auto"/>
            <w:tcMar>
              <w:top w:w="15" w:type="dxa"/>
              <w:left w:w="108" w:type="dxa"/>
              <w:bottom w:w="0" w:type="dxa"/>
              <w:right w:w="108" w:type="dxa"/>
            </w:tcMar>
            <w:hideMark/>
          </w:tcPr>
          <w:p w14:paraId="104EB1F3"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auto"/>
            <w:tcMar>
              <w:top w:w="15" w:type="dxa"/>
              <w:left w:w="108" w:type="dxa"/>
              <w:bottom w:w="0" w:type="dxa"/>
              <w:right w:w="108" w:type="dxa"/>
            </w:tcMar>
            <w:hideMark/>
          </w:tcPr>
          <w:p w14:paraId="360D717F"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BBDEC9"/>
            <w:tcMar>
              <w:top w:w="15" w:type="dxa"/>
              <w:left w:w="108" w:type="dxa"/>
              <w:bottom w:w="0" w:type="dxa"/>
              <w:right w:w="108" w:type="dxa"/>
            </w:tcMar>
            <w:hideMark/>
          </w:tcPr>
          <w:p w14:paraId="3CC7F425"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auto"/>
            <w:tcMar>
              <w:top w:w="15" w:type="dxa"/>
              <w:left w:w="108" w:type="dxa"/>
              <w:bottom w:w="0" w:type="dxa"/>
              <w:right w:w="108" w:type="dxa"/>
            </w:tcMar>
            <w:hideMark/>
          </w:tcPr>
          <w:p w14:paraId="5DEE1591"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auto"/>
            <w:tcMar>
              <w:top w:w="15" w:type="dxa"/>
              <w:left w:w="108" w:type="dxa"/>
              <w:bottom w:w="0" w:type="dxa"/>
              <w:right w:w="108" w:type="dxa"/>
            </w:tcMar>
            <w:hideMark/>
          </w:tcPr>
          <w:p w14:paraId="11BE4B9F"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BBDEC9"/>
            <w:tcMar>
              <w:top w:w="15" w:type="dxa"/>
              <w:left w:w="108" w:type="dxa"/>
              <w:bottom w:w="0" w:type="dxa"/>
              <w:right w:w="108" w:type="dxa"/>
            </w:tcMar>
            <w:hideMark/>
          </w:tcPr>
          <w:p w14:paraId="4C67D479"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c>
          <w:tcPr>
            <w:tcW w:w="389" w:type="dxa"/>
            <w:shd w:val="clear" w:color="auto" w:fill="auto"/>
            <w:tcMar>
              <w:top w:w="15" w:type="dxa"/>
              <w:left w:w="108" w:type="dxa"/>
              <w:bottom w:w="0" w:type="dxa"/>
              <w:right w:w="108" w:type="dxa"/>
            </w:tcMar>
            <w:hideMark/>
          </w:tcPr>
          <w:p w14:paraId="464F0B43" w14:textId="77777777" w:rsidR="001C4C1B" w:rsidRPr="001C4C1B" w:rsidRDefault="00ED7A18" w:rsidP="001C4C1B">
            <w:pPr>
              <w:jc w:val="center"/>
              <w:rPr>
                <w:rFonts w:ascii="Tahoma" w:eastAsia="Times New Roman" w:hAnsi="Tahoma" w:cs="Tahoma"/>
                <w:sz w:val="18"/>
                <w:szCs w:val="36"/>
              </w:rPr>
            </w:pPr>
            <w:r w:rsidRPr="001C4C1B">
              <w:rPr>
                <w:rFonts w:ascii="Tahoma" w:eastAsia="Tahoma" w:hAnsi="Tahoma" w:cs="Tahoma"/>
                <w:color w:val="FFFFFF"/>
                <w:kern w:val="24"/>
                <w:sz w:val="18"/>
                <w:lang w:val="en-GB"/>
              </w:rPr>
              <w:t> </w:t>
            </w:r>
          </w:p>
        </w:tc>
      </w:tr>
    </w:tbl>
    <w:p w14:paraId="19FE4952" w14:textId="77777777" w:rsidR="00606B45" w:rsidRDefault="00606B45">
      <w:pPr>
        <w:spacing w:line="276" w:lineRule="auto"/>
        <w:jc w:val="both"/>
        <w:rPr>
          <w:b/>
          <w:i/>
        </w:rPr>
      </w:pPr>
    </w:p>
    <w:p w14:paraId="4B4F899B" w14:textId="77777777" w:rsidR="00661512" w:rsidRDefault="00661512">
      <w:pPr>
        <w:spacing w:line="276" w:lineRule="auto"/>
        <w:jc w:val="both"/>
        <w:rPr>
          <w:b/>
          <w:i/>
        </w:rPr>
      </w:pPr>
    </w:p>
    <w:p w14:paraId="455EEFB3" w14:textId="77777777" w:rsidR="00606B45" w:rsidRPr="00A1094C" w:rsidRDefault="00ED7A18" w:rsidP="00D221D3">
      <w:pPr>
        <w:pStyle w:val="Heading7"/>
      </w:pPr>
      <w:bookmarkStart w:id="13" w:name="_Toc37858488"/>
      <w:bookmarkStart w:id="14" w:name="_Toc37858556"/>
      <w:bookmarkStart w:id="15" w:name="_Toc62399267"/>
      <w:r>
        <w:rPr>
          <w:bCs/>
        </w:rPr>
        <w:t>Programme d'</w:t>
      </w:r>
      <w:r w:rsidR="00D04978">
        <w:rPr>
          <w:bCs/>
        </w:rPr>
        <w:t>e</w:t>
      </w:r>
      <w:r>
        <w:rPr>
          <w:bCs/>
        </w:rPr>
        <w:t xml:space="preserve">nquête agricole </w:t>
      </w:r>
      <w:r w:rsidR="00D31A34">
        <w:rPr>
          <w:bCs/>
        </w:rPr>
        <w:t xml:space="preserve">et rural </w:t>
      </w:r>
      <w:r w:rsidR="00D04978">
        <w:rPr>
          <w:bCs/>
        </w:rPr>
        <w:t>i</w:t>
      </w:r>
      <w:r>
        <w:rPr>
          <w:bCs/>
        </w:rPr>
        <w:t>ntégrée</w:t>
      </w:r>
      <w:bookmarkEnd w:id="13"/>
      <w:bookmarkEnd w:id="14"/>
      <w:bookmarkEnd w:id="15"/>
      <w:r>
        <w:rPr>
          <w:b w:val="0"/>
        </w:rPr>
        <w:t xml:space="preserve"> </w:t>
      </w:r>
    </w:p>
    <w:p w14:paraId="661E918C" w14:textId="7659C2E6" w:rsidR="00606B45" w:rsidRPr="00A1094C" w:rsidRDefault="00ED7A18">
      <w:pPr>
        <w:spacing w:line="276" w:lineRule="auto"/>
        <w:jc w:val="both"/>
        <w:rPr>
          <w:sz w:val="20"/>
          <w:szCs w:val="20"/>
        </w:rPr>
      </w:pPr>
      <w:r w:rsidRPr="009B7FEF">
        <w:rPr>
          <w:sz w:val="20"/>
          <w:szCs w:val="20"/>
        </w:rPr>
        <w:t xml:space="preserve">Le programme d'enquête agricole et rurale intégrée </w:t>
      </w:r>
      <w:r w:rsidR="00D66BA3" w:rsidRPr="009B7FEF">
        <w:rPr>
          <w:sz w:val="20"/>
          <w:szCs w:val="20"/>
        </w:rPr>
        <w:t xml:space="preserve">de l’Initiative </w:t>
      </w:r>
      <w:r w:rsidRPr="009B7FEF">
        <w:rPr>
          <w:sz w:val="20"/>
          <w:szCs w:val="20"/>
        </w:rPr>
        <w:t>50x2030</w:t>
      </w:r>
      <w:r w:rsidRPr="009B7FEF">
        <w:rPr>
          <w:i/>
          <w:iCs/>
          <w:sz w:val="20"/>
          <w:szCs w:val="20"/>
        </w:rPr>
        <w:t xml:space="preserve"> </w:t>
      </w:r>
      <w:r w:rsidRPr="009B7FEF">
        <w:rPr>
          <w:sz w:val="20"/>
          <w:szCs w:val="20"/>
        </w:rPr>
        <w:t>élargit l’étendue du programme d'enquêtes agricoles, en intégrant une enquête auprès des</w:t>
      </w:r>
      <w:r>
        <w:rPr>
          <w:sz w:val="20"/>
          <w:szCs w:val="20"/>
        </w:rPr>
        <w:t xml:space="preserve"> ménages à l'enquête agricole sur les exploitations. Il suit la même logique que le programme d'enquêtes agricoles mais incorpore un outil d'enquête auprès des ménages et élargit la population cible avec un échantillon de ménages ruraux non agricoles (comme illustré dans la figure 2). La combinaison d'enquêtes sur l'agriculture et auprès des ménages produit des données plus riches, augmente l'interopérabilité des données et est plus rentable. L'outil d'enquête </w:t>
      </w:r>
      <w:r w:rsidR="00746DAE">
        <w:rPr>
          <w:sz w:val="20"/>
          <w:szCs w:val="20"/>
        </w:rPr>
        <w:t>auprès d</w:t>
      </w:r>
      <w:r>
        <w:rPr>
          <w:sz w:val="20"/>
          <w:szCs w:val="20"/>
        </w:rPr>
        <w:t xml:space="preserve">es ménages (ILS-HH) couvre des sujets socio-économiques tels que les revenus non agricoles, l'emploi, l'éducation et le bien-être, offrant une image complète des moyens </w:t>
      </w:r>
      <w:r w:rsidR="007B0D51">
        <w:rPr>
          <w:sz w:val="20"/>
          <w:szCs w:val="20"/>
        </w:rPr>
        <w:t xml:space="preserve">de subsistance en milieu </w:t>
      </w:r>
      <w:r>
        <w:rPr>
          <w:sz w:val="20"/>
          <w:szCs w:val="20"/>
        </w:rPr>
        <w:t>rura</w:t>
      </w:r>
      <w:r w:rsidR="007B0D51">
        <w:rPr>
          <w:sz w:val="20"/>
          <w:szCs w:val="20"/>
        </w:rPr>
        <w:t>l</w:t>
      </w:r>
      <w:r>
        <w:rPr>
          <w:sz w:val="20"/>
          <w:szCs w:val="20"/>
        </w:rPr>
        <w:t xml:space="preserve">. Ce modèle permet de comprendre les liens entre (i) le développement rural, la transformation structurelle et agricole d’un côté, et (ii) la productivité agricole et le revenu de l’autre (couvrant des aspects relatifs au bien-être et aux moyens de subsistance, tels que les résultats </w:t>
      </w:r>
      <w:r w:rsidR="00172534">
        <w:rPr>
          <w:sz w:val="20"/>
          <w:szCs w:val="20"/>
        </w:rPr>
        <w:t xml:space="preserve">sur le plan de </w:t>
      </w:r>
      <w:r>
        <w:rPr>
          <w:sz w:val="20"/>
          <w:szCs w:val="20"/>
        </w:rPr>
        <w:t>l’éducation, les revenus non agricoles, ou les chocs et les stratégies d’adaptation).</w:t>
      </w:r>
    </w:p>
    <w:p w14:paraId="3DC29ACD" w14:textId="77777777" w:rsidR="00606B45" w:rsidRPr="00A1094C" w:rsidRDefault="00606B45">
      <w:pPr>
        <w:spacing w:line="276" w:lineRule="auto"/>
        <w:jc w:val="both"/>
      </w:pPr>
    </w:p>
    <w:p w14:paraId="6DB9765F" w14:textId="77777777" w:rsidR="00606B45" w:rsidRPr="00A1094C" w:rsidRDefault="00ED7A18" w:rsidP="00E036D8">
      <w:pPr>
        <w:keepNext/>
        <w:pBdr>
          <w:top w:val="nil"/>
          <w:left w:val="nil"/>
          <w:bottom w:val="nil"/>
          <w:right w:val="nil"/>
          <w:between w:val="nil"/>
        </w:pBdr>
        <w:spacing w:after="120"/>
        <w:rPr>
          <w:b/>
          <w:smallCaps/>
          <w:color w:val="595959"/>
          <w:sz w:val="20"/>
          <w:szCs w:val="20"/>
        </w:rPr>
      </w:pPr>
      <w:bookmarkStart w:id="16" w:name="_3rdcrjn"/>
      <w:bookmarkEnd w:id="16"/>
      <w:r>
        <w:rPr>
          <w:b/>
          <w:bCs/>
          <w:smallCaps/>
          <w:color w:val="595959"/>
          <w:sz w:val="20"/>
          <w:szCs w:val="20"/>
        </w:rPr>
        <w:t>Figure 2.   Schéma du programme d'enquête agricole et rurale intégrée 50x2030</w:t>
      </w:r>
      <w:r>
        <w:rPr>
          <w:smallCaps/>
          <w:color w:val="595959"/>
          <w:sz w:val="20"/>
          <w:szCs w:val="20"/>
        </w:rPr>
        <w:t xml:space="preserve"> </w:t>
      </w:r>
    </w:p>
    <w:tbl>
      <w:tblPr>
        <w:tblW w:w="8245" w:type="dxa"/>
        <w:tblInd w:w="10" w:type="dxa"/>
        <w:tblBorders>
          <w:top w:val="single" w:sz="8" w:space="0" w:color="135668"/>
          <w:left w:val="single" w:sz="8" w:space="0" w:color="135668"/>
          <w:bottom w:val="single" w:sz="8" w:space="0" w:color="135668"/>
          <w:right w:val="single" w:sz="8" w:space="0" w:color="135668"/>
          <w:insideH w:val="single" w:sz="8" w:space="0" w:color="135668"/>
          <w:insideV w:val="single" w:sz="8" w:space="0" w:color="135668"/>
        </w:tblBorders>
        <w:tblCellMar>
          <w:left w:w="0" w:type="dxa"/>
          <w:right w:w="0" w:type="dxa"/>
        </w:tblCellMar>
        <w:tblLook w:val="04A0" w:firstRow="1" w:lastRow="0" w:firstColumn="1" w:lastColumn="0" w:noHBand="0" w:noVBand="1"/>
      </w:tblPr>
      <w:tblGrid>
        <w:gridCol w:w="4390"/>
        <w:gridCol w:w="380"/>
        <w:gridCol w:w="380"/>
        <w:gridCol w:w="380"/>
        <w:gridCol w:w="380"/>
        <w:gridCol w:w="380"/>
        <w:gridCol w:w="380"/>
        <w:gridCol w:w="380"/>
        <w:gridCol w:w="380"/>
        <w:gridCol w:w="380"/>
        <w:gridCol w:w="435"/>
      </w:tblGrid>
      <w:tr w:rsidR="003D6F45" w14:paraId="55A13297" w14:textId="77777777" w:rsidTr="00D233D9">
        <w:trPr>
          <w:trHeight w:val="289"/>
        </w:trPr>
        <w:tc>
          <w:tcPr>
            <w:tcW w:w="4390" w:type="dxa"/>
            <w:shd w:val="clear" w:color="auto" w:fill="F3F6DB"/>
            <w:tcMar>
              <w:top w:w="15" w:type="dxa"/>
              <w:left w:w="108" w:type="dxa"/>
              <w:bottom w:w="0" w:type="dxa"/>
              <w:right w:w="108" w:type="dxa"/>
            </w:tcMar>
            <w:hideMark/>
          </w:tcPr>
          <w:p w14:paraId="7EFF1AC9" w14:textId="77777777" w:rsidR="007B2DCD" w:rsidRPr="007B2DCD" w:rsidRDefault="00ED7A18" w:rsidP="007B2DCD">
            <w:pPr>
              <w:jc w:val="right"/>
              <w:rPr>
                <w:rFonts w:ascii="Tahoma" w:eastAsia="Times New Roman" w:hAnsi="Tahoma" w:cs="Tahoma"/>
                <w:sz w:val="20"/>
                <w:szCs w:val="36"/>
              </w:rPr>
            </w:pPr>
            <w:r>
              <w:rPr>
                <w:rFonts w:ascii="Tahoma" w:eastAsia="Tahoma" w:hAnsi="Tahoma" w:cs="Tahoma"/>
                <w:color w:val="135668"/>
                <w:kern w:val="24"/>
                <w:sz w:val="20"/>
                <w:szCs w:val="20"/>
              </w:rPr>
              <w:t>Années</w:t>
            </w:r>
          </w:p>
        </w:tc>
        <w:tc>
          <w:tcPr>
            <w:tcW w:w="380" w:type="dxa"/>
            <w:shd w:val="clear" w:color="auto" w:fill="F3F6DB"/>
            <w:tcMar>
              <w:top w:w="15" w:type="dxa"/>
              <w:left w:w="108" w:type="dxa"/>
              <w:bottom w:w="0" w:type="dxa"/>
              <w:right w:w="108" w:type="dxa"/>
            </w:tcMar>
            <w:hideMark/>
          </w:tcPr>
          <w:p w14:paraId="1BB39007"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1</w:t>
            </w:r>
          </w:p>
        </w:tc>
        <w:tc>
          <w:tcPr>
            <w:tcW w:w="380" w:type="dxa"/>
            <w:shd w:val="clear" w:color="auto" w:fill="F3F6DB"/>
            <w:tcMar>
              <w:top w:w="15" w:type="dxa"/>
              <w:left w:w="108" w:type="dxa"/>
              <w:bottom w:w="0" w:type="dxa"/>
              <w:right w:w="108" w:type="dxa"/>
            </w:tcMar>
            <w:hideMark/>
          </w:tcPr>
          <w:p w14:paraId="52A90B86"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2</w:t>
            </w:r>
          </w:p>
        </w:tc>
        <w:tc>
          <w:tcPr>
            <w:tcW w:w="380" w:type="dxa"/>
            <w:shd w:val="clear" w:color="auto" w:fill="F3F6DB"/>
            <w:tcMar>
              <w:top w:w="15" w:type="dxa"/>
              <w:left w:w="108" w:type="dxa"/>
              <w:bottom w:w="0" w:type="dxa"/>
              <w:right w:w="108" w:type="dxa"/>
            </w:tcMar>
            <w:hideMark/>
          </w:tcPr>
          <w:p w14:paraId="3A2BE940"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3</w:t>
            </w:r>
          </w:p>
        </w:tc>
        <w:tc>
          <w:tcPr>
            <w:tcW w:w="380" w:type="dxa"/>
            <w:shd w:val="clear" w:color="auto" w:fill="F3F6DB"/>
            <w:tcMar>
              <w:top w:w="15" w:type="dxa"/>
              <w:left w:w="108" w:type="dxa"/>
              <w:bottom w:w="0" w:type="dxa"/>
              <w:right w:w="108" w:type="dxa"/>
            </w:tcMar>
            <w:hideMark/>
          </w:tcPr>
          <w:p w14:paraId="41A0005C"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4</w:t>
            </w:r>
          </w:p>
        </w:tc>
        <w:tc>
          <w:tcPr>
            <w:tcW w:w="380" w:type="dxa"/>
            <w:shd w:val="clear" w:color="auto" w:fill="F3F6DB"/>
            <w:tcMar>
              <w:top w:w="15" w:type="dxa"/>
              <w:left w:w="108" w:type="dxa"/>
              <w:bottom w:w="0" w:type="dxa"/>
              <w:right w:w="108" w:type="dxa"/>
            </w:tcMar>
            <w:hideMark/>
          </w:tcPr>
          <w:p w14:paraId="323AA788"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5</w:t>
            </w:r>
          </w:p>
        </w:tc>
        <w:tc>
          <w:tcPr>
            <w:tcW w:w="380" w:type="dxa"/>
            <w:shd w:val="clear" w:color="auto" w:fill="F3F6DB"/>
            <w:tcMar>
              <w:top w:w="15" w:type="dxa"/>
              <w:left w:w="108" w:type="dxa"/>
              <w:bottom w:w="0" w:type="dxa"/>
              <w:right w:w="108" w:type="dxa"/>
            </w:tcMar>
            <w:hideMark/>
          </w:tcPr>
          <w:p w14:paraId="0F39EBA5"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6</w:t>
            </w:r>
          </w:p>
        </w:tc>
        <w:tc>
          <w:tcPr>
            <w:tcW w:w="380" w:type="dxa"/>
            <w:shd w:val="clear" w:color="auto" w:fill="F3F6DB"/>
            <w:tcMar>
              <w:top w:w="15" w:type="dxa"/>
              <w:left w:w="108" w:type="dxa"/>
              <w:bottom w:w="0" w:type="dxa"/>
              <w:right w:w="108" w:type="dxa"/>
            </w:tcMar>
            <w:hideMark/>
          </w:tcPr>
          <w:p w14:paraId="3C11C73F"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7</w:t>
            </w:r>
          </w:p>
        </w:tc>
        <w:tc>
          <w:tcPr>
            <w:tcW w:w="380" w:type="dxa"/>
            <w:shd w:val="clear" w:color="auto" w:fill="F3F6DB"/>
            <w:tcMar>
              <w:top w:w="15" w:type="dxa"/>
              <w:left w:w="108" w:type="dxa"/>
              <w:bottom w:w="0" w:type="dxa"/>
              <w:right w:w="108" w:type="dxa"/>
            </w:tcMar>
            <w:hideMark/>
          </w:tcPr>
          <w:p w14:paraId="11159F78"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8</w:t>
            </w:r>
          </w:p>
        </w:tc>
        <w:tc>
          <w:tcPr>
            <w:tcW w:w="380" w:type="dxa"/>
            <w:shd w:val="clear" w:color="auto" w:fill="F3F6DB"/>
            <w:tcMar>
              <w:top w:w="15" w:type="dxa"/>
              <w:left w:w="108" w:type="dxa"/>
              <w:bottom w:w="0" w:type="dxa"/>
              <w:right w:w="108" w:type="dxa"/>
            </w:tcMar>
            <w:hideMark/>
          </w:tcPr>
          <w:p w14:paraId="0593816F"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9</w:t>
            </w:r>
          </w:p>
        </w:tc>
        <w:tc>
          <w:tcPr>
            <w:tcW w:w="435" w:type="dxa"/>
            <w:shd w:val="clear" w:color="auto" w:fill="F3F6DB"/>
            <w:tcMar>
              <w:top w:w="15" w:type="dxa"/>
              <w:left w:w="108" w:type="dxa"/>
              <w:bottom w:w="0" w:type="dxa"/>
              <w:right w:w="108" w:type="dxa"/>
            </w:tcMar>
            <w:hideMark/>
          </w:tcPr>
          <w:p w14:paraId="06D933B4" w14:textId="77777777" w:rsidR="007B2DCD" w:rsidRPr="007B2DCD" w:rsidRDefault="00ED7A18" w:rsidP="007B2DCD">
            <w:pPr>
              <w:jc w:val="center"/>
              <w:rPr>
                <w:rFonts w:ascii="Tahoma" w:eastAsia="Times New Roman" w:hAnsi="Tahoma" w:cs="Tahoma"/>
                <w:sz w:val="20"/>
                <w:szCs w:val="36"/>
              </w:rPr>
            </w:pPr>
            <w:r>
              <w:rPr>
                <w:rFonts w:ascii="Tahoma" w:eastAsia="Tahoma" w:hAnsi="Tahoma" w:cs="Tahoma"/>
                <w:color w:val="135668"/>
                <w:kern w:val="24"/>
                <w:sz w:val="20"/>
                <w:szCs w:val="20"/>
              </w:rPr>
              <w:t>10</w:t>
            </w:r>
          </w:p>
        </w:tc>
      </w:tr>
      <w:tr w:rsidR="003D6F45" w14:paraId="6173EEA8" w14:textId="77777777" w:rsidTr="00D233D9">
        <w:trPr>
          <w:trHeight w:val="315"/>
        </w:trPr>
        <w:tc>
          <w:tcPr>
            <w:tcW w:w="4390" w:type="dxa"/>
            <w:shd w:val="clear" w:color="auto" w:fill="auto"/>
            <w:tcMar>
              <w:top w:w="15" w:type="dxa"/>
              <w:left w:w="108" w:type="dxa"/>
              <w:bottom w:w="0" w:type="dxa"/>
              <w:right w:w="108" w:type="dxa"/>
            </w:tcMar>
            <w:hideMark/>
          </w:tcPr>
          <w:p w14:paraId="241EBF85" w14:textId="77777777" w:rsidR="007B2DCD" w:rsidRPr="007B2DCD" w:rsidRDefault="00ED7A18" w:rsidP="007B2DCD">
            <w:pPr>
              <w:rPr>
                <w:rFonts w:ascii="Tahoma" w:eastAsia="Times New Roman" w:hAnsi="Tahoma" w:cs="Tahoma"/>
                <w:sz w:val="18"/>
                <w:szCs w:val="36"/>
              </w:rPr>
            </w:pPr>
            <w:r>
              <w:rPr>
                <w:rFonts w:ascii="Tahoma" w:eastAsia="Tahoma" w:hAnsi="Tahoma" w:cs="Tahoma"/>
                <w:color w:val="135668"/>
                <w:kern w:val="24"/>
                <w:sz w:val="18"/>
                <w:szCs w:val="18"/>
              </w:rPr>
              <w:t>Module agricole de base</w:t>
            </w:r>
          </w:p>
        </w:tc>
        <w:tc>
          <w:tcPr>
            <w:tcW w:w="380" w:type="dxa"/>
            <w:shd w:val="clear" w:color="auto" w:fill="016E7E"/>
            <w:tcMar>
              <w:top w:w="15" w:type="dxa"/>
              <w:left w:w="108" w:type="dxa"/>
              <w:bottom w:w="0" w:type="dxa"/>
              <w:right w:w="108" w:type="dxa"/>
            </w:tcMar>
            <w:hideMark/>
          </w:tcPr>
          <w:p w14:paraId="4AA62409"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380" w:type="dxa"/>
            <w:shd w:val="clear" w:color="auto" w:fill="016E7E"/>
            <w:tcMar>
              <w:top w:w="15" w:type="dxa"/>
              <w:left w:w="108" w:type="dxa"/>
              <w:bottom w:w="0" w:type="dxa"/>
              <w:right w:w="108" w:type="dxa"/>
            </w:tcMar>
            <w:hideMark/>
          </w:tcPr>
          <w:p w14:paraId="62C15B7D"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380" w:type="dxa"/>
            <w:shd w:val="clear" w:color="auto" w:fill="016E7E"/>
            <w:tcMar>
              <w:top w:w="15" w:type="dxa"/>
              <w:left w:w="108" w:type="dxa"/>
              <w:bottom w:w="0" w:type="dxa"/>
              <w:right w:w="108" w:type="dxa"/>
            </w:tcMar>
            <w:hideMark/>
          </w:tcPr>
          <w:p w14:paraId="2EDFABAB"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380" w:type="dxa"/>
            <w:shd w:val="clear" w:color="auto" w:fill="016E7E"/>
            <w:tcMar>
              <w:top w:w="15" w:type="dxa"/>
              <w:left w:w="108" w:type="dxa"/>
              <w:bottom w:w="0" w:type="dxa"/>
              <w:right w:w="108" w:type="dxa"/>
            </w:tcMar>
            <w:hideMark/>
          </w:tcPr>
          <w:p w14:paraId="55C9901E"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380" w:type="dxa"/>
            <w:shd w:val="clear" w:color="auto" w:fill="016E7E"/>
            <w:tcMar>
              <w:top w:w="15" w:type="dxa"/>
              <w:left w:w="108" w:type="dxa"/>
              <w:bottom w:w="0" w:type="dxa"/>
              <w:right w:w="108" w:type="dxa"/>
            </w:tcMar>
            <w:hideMark/>
          </w:tcPr>
          <w:p w14:paraId="30AAB64D"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380" w:type="dxa"/>
            <w:shd w:val="clear" w:color="auto" w:fill="016E7E"/>
            <w:tcMar>
              <w:top w:w="15" w:type="dxa"/>
              <w:left w:w="108" w:type="dxa"/>
              <w:bottom w:w="0" w:type="dxa"/>
              <w:right w:w="108" w:type="dxa"/>
            </w:tcMar>
            <w:hideMark/>
          </w:tcPr>
          <w:p w14:paraId="202074ED"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380" w:type="dxa"/>
            <w:shd w:val="clear" w:color="auto" w:fill="016E7E"/>
            <w:tcMar>
              <w:top w:w="15" w:type="dxa"/>
              <w:left w:w="108" w:type="dxa"/>
              <w:bottom w:w="0" w:type="dxa"/>
              <w:right w:w="108" w:type="dxa"/>
            </w:tcMar>
            <w:hideMark/>
          </w:tcPr>
          <w:p w14:paraId="1832707B"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380" w:type="dxa"/>
            <w:shd w:val="clear" w:color="auto" w:fill="016E7E"/>
            <w:tcMar>
              <w:top w:w="15" w:type="dxa"/>
              <w:left w:w="108" w:type="dxa"/>
              <w:bottom w:w="0" w:type="dxa"/>
              <w:right w:w="108" w:type="dxa"/>
            </w:tcMar>
            <w:hideMark/>
          </w:tcPr>
          <w:p w14:paraId="6211E3FE"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380" w:type="dxa"/>
            <w:shd w:val="clear" w:color="auto" w:fill="016E7E"/>
            <w:tcMar>
              <w:top w:w="15" w:type="dxa"/>
              <w:left w:w="108" w:type="dxa"/>
              <w:bottom w:w="0" w:type="dxa"/>
              <w:right w:w="108" w:type="dxa"/>
            </w:tcMar>
            <w:hideMark/>
          </w:tcPr>
          <w:p w14:paraId="636461C9"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c>
          <w:tcPr>
            <w:tcW w:w="435" w:type="dxa"/>
            <w:shd w:val="clear" w:color="auto" w:fill="016E7E"/>
            <w:tcMar>
              <w:top w:w="15" w:type="dxa"/>
              <w:left w:w="108" w:type="dxa"/>
              <w:bottom w:w="0" w:type="dxa"/>
              <w:right w:w="108" w:type="dxa"/>
            </w:tcMar>
            <w:hideMark/>
          </w:tcPr>
          <w:p w14:paraId="1D08460C"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135668"/>
                <w:kern w:val="24"/>
                <w:sz w:val="18"/>
                <w:lang w:val="en-GB"/>
              </w:rPr>
              <w:t> </w:t>
            </w:r>
          </w:p>
        </w:tc>
      </w:tr>
      <w:tr w:rsidR="003D6F45" w:rsidRPr="00A1094C" w14:paraId="69B51D8A" w14:textId="77777777" w:rsidTr="00BE2676">
        <w:trPr>
          <w:trHeight w:val="283"/>
        </w:trPr>
        <w:tc>
          <w:tcPr>
            <w:tcW w:w="4390" w:type="dxa"/>
            <w:shd w:val="clear" w:color="auto" w:fill="auto"/>
            <w:tcMar>
              <w:top w:w="15" w:type="dxa"/>
              <w:left w:w="108" w:type="dxa"/>
              <w:bottom w:w="0" w:type="dxa"/>
              <w:right w:w="108" w:type="dxa"/>
            </w:tcMar>
            <w:hideMark/>
          </w:tcPr>
          <w:p w14:paraId="37979AFE" w14:textId="77777777" w:rsidR="007B2DCD" w:rsidRPr="00A1094C" w:rsidRDefault="00ED7A18" w:rsidP="007B2DCD">
            <w:pPr>
              <w:rPr>
                <w:rFonts w:ascii="Tahoma" w:eastAsia="Times New Roman" w:hAnsi="Tahoma" w:cs="Tahoma"/>
                <w:sz w:val="18"/>
                <w:szCs w:val="36"/>
              </w:rPr>
            </w:pPr>
            <w:r>
              <w:rPr>
                <w:rFonts w:ascii="Tahoma" w:eastAsia="Tahoma" w:hAnsi="Tahoma" w:cs="Tahoma"/>
                <w:color w:val="135668"/>
                <w:kern w:val="24"/>
                <w:sz w:val="18"/>
                <w:szCs w:val="18"/>
              </w:rPr>
              <w:t>Revenu agricole, main d'</w:t>
            </w:r>
            <w:r w:rsidR="001D6B81">
              <w:rPr>
                <w:rFonts w:ascii="Tahoma" w:eastAsia="Tahoma" w:hAnsi="Tahoma" w:cs="Tahoma"/>
                <w:color w:val="135668"/>
                <w:kern w:val="24"/>
                <w:sz w:val="18"/>
                <w:szCs w:val="18"/>
              </w:rPr>
              <w:t>œuvre</w:t>
            </w:r>
            <w:r>
              <w:rPr>
                <w:rFonts w:ascii="Tahoma" w:eastAsia="Tahoma" w:hAnsi="Tahoma" w:cs="Tahoma"/>
                <w:color w:val="135668"/>
                <w:kern w:val="24"/>
                <w:sz w:val="18"/>
                <w:szCs w:val="18"/>
              </w:rPr>
              <w:t xml:space="preserve"> et productivité</w:t>
            </w:r>
          </w:p>
        </w:tc>
        <w:tc>
          <w:tcPr>
            <w:tcW w:w="380" w:type="dxa"/>
            <w:shd w:val="clear" w:color="auto" w:fill="1F9F8E"/>
            <w:tcMar>
              <w:top w:w="15" w:type="dxa"/>
              <w:left w:w="108" w:type="dxa"/>
              <w:bottom w:w="0" w:type="dxa"/>
              <w:right w:w="108" w:type="dxa"/>
            </w:tcMar>
            <w:hideMark/>
          </w:tcPr>
          <w:p w14:paraId="4E21D4B2"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02E98304"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5353D578"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1F9F8E"/>
            <w:tcMar>
              <w:top w:w="15" w:type="dxa"/>
              <w:left w:w="108" w:type="dxa"/>
              <w:bottom w:w="0" w:type="dxa"/>
              <w:right w:w="108" w:type="dxa"/>
            </w:tcMar>
            <w:hideMark/>
          </w:tcPr>
          <w:p w14:paraId="52312C18"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43757AD9"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0CF6A06A"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1F9F8E"/>
            <w:tcMar>
              <w:top w:w="15" w:type="dxa"/>
              <w:left w:w="108" w:type="dxa"/>
              <w:bottom w:w="0" w:type="dxa"/>
              <w:right w:w="108" w:type="dxa"/>
            </w:tcMar>
            <w:hideMark/>
          </w:tcPr>
          <w:p w14:paraId="6C74C438"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56987DA5"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331912F6"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435" w:type="dxa"/>
            <w:shd w:val="clear" w:color="auto" w:fill="auto"/>
            <w:tcMar>
              <w:top w:w="15" w:type="dxa"/>
              <w:left w:w="108" w:type="dxa"/>
              <w:bottom w:w="0" w:type="dxa"/>
              <w:right w:w="108" w:type="dxa"/>
            </w:tcMar>
            <w:hideMark/>
          </w:tcPr>
          <w:p w14:paraId="63F9300C"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r>
      <w:tr w:rsidR="003D6F45" w:rsidRPr="00A1094C" w14:paraId="0C73DCC5" w14:textId="77777777" w:rsidTr="00BE2676">
        <w:trPr>
          <w:trHeight w:val="283"/>
        </w:trPr>
        <w:tc>
          <w:tcPr>
            <w:tcW w:w="4390" w:type="dxa"/>
            <w:shd w:val="clear" w:color="auto" w:fill="auto"/>
            <w:tcMar>
              <w:top w:w="15" w:type="dxa"/>
              <w:left w:w="108" w:type="dxa"/>
              <w:bottom w:w="0" w:type="dxa"/>
              <w:right w:w="108" w:type="dxa"/>
            </w:tcMar>
            <w:hideMark/>
          </w:tcPr>
          <w:p w14:paraId="643B2786" w14:textId="77777777" w:rsidR="007B2DCD" w:rsidRPr="00A1094C" w:rsidRDefault="00ED7A18" w:rsidP="007B2DCD">
            <w:pPr>
              <w:rPr>
                <w:rFonts w:ascii="Tahoma" w:eastAsia="Times New Roman" w:hAnsi="Tahoma" w:cs="Tahoma"/>
                <w:sz w:val="18"/>
                <w:szCs w:val="36"/>
              </w:rPr>
            </w:pPr>
            <w:r>
              <w:rPr>
                <w:rFonts w:ascii="Tahoma" w:eastAsia="Tahoma" w:hAnsi="Tahoma" w:cs="Tahoma"/>
                <w:color w:val="135668"/>
                <w:kern w:val="24"/>
                <w:sz w:val="18"/>
                <w:szCs w:val="18"/>
              </w:rPr>
              <w:t>Méthodes de production et environnement</w:t>
            </w:r>
          </w:p>
        </w:tc>
        <w:tc>
          <w:tcPr>
            <w:tcW w:w="380" w:type="dxa"/>
            <w:shd w:val="clear" w:color="auto" w:fill="auto"/>
            <w:tcMar>
              <w:top w:w="15" w:type="dxa"/>
              <w:left w:w="108" w:type="dxa"/>
              <w:bottom w:w="0" w:type="dxa"/>
              <w:right w:w="108" w:type="dxa"/>
            </w:tcMar>
            <w:hideMark/>
          </w:tcPr>
          <w:p w14:paraId="4C682B34"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8DC8A5"/>
            <w:tcMar>
              <w:top w:w="15" w:type="dxa"/>
              <w:left w:w="108" w:type="dxa"/>
              <w:bottom w:w="0" w:type="dxa"/>
              <w:right w:w="108" w:type="dxa"/>
            </w:tcMar>
            <w:hideMark/>
          </w:tcPr>
          <w:p w14:paraId="534E3677"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7A8C657E"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771E930C"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8DC8A5"/>
            <w:tcMar>
              <w:top w:w="15" w:type="dxa"/>
              <w:left w:w="108" w:type="dxa"/>
              <w:bottom w:w="0" w:type="dxa"/>
              <w:right w:w="108" w:type="dxa"/>
            </w:tcMar>
            <w:hideMark/>
          </w:tcPr>
          <w:p w14:paraId="6AFC325C"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6824EF20"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6BF69AA1"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8DC8A5"/>
            <w:tcMar>
              <w:top w:w="15" w:type="dxa"/>
              <w:left w:w="108" w:type="dxa"/>
              <w:bottom w:w="0" w:type="dxa"/>
              <w:right w:w="108" w:type="dxa"/>
            </w:tcMar>
            <w:hideMark/>
          </w:tcPr>
          <w:p w14:paraId="6E9703ED"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327E9B9A"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435" w:type="dxa"/>
            <w:shd w:val="clear" w:color="auto" w:fill="auto"/>
            <w:tcMar>
              <w:top w:w="15" w:type="dxa"/>
              <w:left w:w="108" w:type="dxa"/>
              <w:bottom w:w="0" w:type="dxa"/>
              <w:right w:w="108" w:type="dxa"/>
            </w:tcMar>
            <w:hideMark/>
          </w:tcPr>
          <w:p w14:paraId="3E242A34"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r>
      <w:tr w:rsidR="003D6F45" w14:paraId="1CBD9C3C" w14:textId="77777777" w:rsidTr="00BE2676">
        <w:trPr>
          <w:trHeight w:val="283"/>
        </w:trPr>
        <w:tc>
          <w:tcPr>
            <w:tcW w:w="4390" w:type="dxa"/>
            <w:shd w:val="clear" w:color="auto" w:fill="auto"/>
            <w:tcMar>
              <w:top w:w="15" w:type="dxa"/>
              <w:left w:w="108" w:type="dxa"/>
              <w:bottom w:w="0" w:type="dxa"/>
              <w:right w:w="108" w:type="dxa"/>
            </w:tcMar>
            <w:hideMark/>
          </w:tcPr>
          <w:p w14:paraId="53E916CE" w14:textId="77777777" w:rsidR="007B2DCD" w:rsidRPr="007B2DCD" w:rsidRDefault="00ED7A18" w:rsidP="007B2DCD">
            <w:pPr>
              <w:rPr>
                <w:rFonts w:ascii="Tahoma" w:eastAsia="Times New Roman" w:hAnsi="Tahoma" w:cs="Tahoma"/>
                <w:sz w:val="18"/>
                <w:szCs w:val="36"/>
              </w:rPr>
            </w:pPr>
            <w:r>
              <w:rPr>
                <w:rFonts w:ascii="Tahoma" w:eastAsia="Tahoma" w:hAnsi="Tahoma" w:cs="Tahoma"/>
                <w:color w:val="135668"/>
                <w:kern w:val="24"/>
                <w:sz w:val="18"/>
                <w:szCs w:val="18"/>
              </w:rPr>
              <w:t>Machines, équipements et actifs</w:t>
            </w:r>
          </w:p>
        </w:tc>
        <w:tc>
          <w:tcPr>
            <w:tcW w:w="380" w:type="dxa"/>
            <w:shd w:val="clear" w:color="auto" w:fill="auto"/>
            <w:tcMar>
              <w:top w:w="15" w:type="dxa"/>
              <w:left w:w="108" w:type="dxa"/>
              <w:bottom w:w="0" w:type="dxa"/>
              <w:right w:w="108" w:type="dxa"/>
            </w:tcMar>
            <w:hideMark/>
          </w:tcPr>
          <w:p w14:paraId="301CC13E"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380" w:type="dxa"/>
            <w:shd w:val="clear" w:color="auto" w:fill="auto"/>
            <w:tcMar>
              <w:top w:w="15" w:type="dxa"/>
              <w:left w:w="108" w:type="dxa"/>
              <w:bottom w:w="0" w:type="dxa"/>
              <w:right w:w="108" w:type="dxa"/>
            </w:tcMar>
            <w:hideMark/>
          </w:tcPr>
          <w:p w14:paraId="5A2E2A49"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380" w:type="dxa"/>
            <w:shd w:val="clear" w:color="auto" w:fill="BBDEC9"/>
            <w:tcMar>
              <w:top w:w="15" w:type="dxa"/>
              <w:left w:w="108" w:type="dxa"/>
              <w:bottom w:w="0" w:type="dxa"/>
              <w:right w:w="108" w:type="dxa"/>
            </w:tcMar>
            <w:hideMark/>
          </w:tcPr>
          <w:p w14:paraId="3819064A"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380" w:type="dxa"/>
            <w:shd w:val="clear" w:color="auto" w:fill="auto"/>
            <w:tcMar>
              <w:top w:w="15" w:type="dxa"/>
              <w:left w:w="108" w:type="dxa"/>
              <w:bottom w:w="0" w:type="dxa"/>
              <w:right w:w="108" w:type="dxa"/>
            </w:tcMar>
            <w:hideMark/>
          </w:tcPr>
          <w:p w14:paraId="33132192"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380" w:type="dxa"/>
            <w:shd w:val="clear" w:color="auto" w:fill="auto"/>
            <w:tcMar>
              <w:top w:w="15" w:type="dxa"/>
              <w:left w:w="108" w:type="dxa"/>
              <w:bottom w:w="0" w:type="dxa"/>
              <w:right w:w="108" w:type="dxa"/>
            </w:tcMar>
            <w:hideMark/>
          </w:tcPr>
          <w:p w14:paraId="7FFBABF6"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380" w:type="dxa"/>
            <w:shd w:val="clear" w:color="auto" w:fill="BBDEC9"/>
            <w:tcMar>
              <w:top w:w="15" w:type="dxa"/>
              <w:left w:w="108" w:type="dxa"/>
              <w:bottom w:w="0" w:type="dxa"/>
              <w:right w:w="108" w:type="dxa"/>
            </w:tcMar>
            <w:hideMark/>
          </w:tcPr>
          <w:p w14:paraId="7500F8F8"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380" w:type="dxa"/>
            <w:shd w:val="clear" w:color="auto" w:fill="auto"/>
            <w:tcMar>
              <w:top w:w="15" w:type="dxa"/>
              <w:left w:w="108" w:type="dxa"/>
              <w:bottom w:w="0" w:type="dxa"/>
              <w:right w:w="108" w:type="dxa"/>
            </w:tcMar>
            <w:hideMark/>
          </w:tcPr>
          <w:p w14:paraId="415C44FE"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380" w:type="dxa"/>
            <w:shd w:val="clear" w:color="auto" w:fill="auto"/>
            <w:tcMar>
              <w:top w:w="15" w:type="dxa"/>
              <w:left w:w="108" w:type="dxa"/>
              <w:bottom w:w="0" w:type="dxa"/>
              <w:right w:w="108" w:type="dxa"/>
            </w:tcMar>
            <w:hideMark/>
          </w:tcPr>
          <w:p w14:paraId="0BCFAAB4"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380" w:type="dxa"/>
            <w:shd w:val="clear" w:color="auto" w:fill="BBDEC9"/>
            <w:tcMar>
              <w:top w:w="15" w:type="dxa"/>
              <w:left w:w="108" w:type="dxa"/>
              <w:bottom w:w="0" w:type="dxa"/>
              <w:right w:w="108" w:type="dxa"/>
            </w:tcMar>
            <w:hideMark/>
          </w:tcPr>
          <w:p w14:paraId="38D47A7B"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c>
          <w:tcPr>
            <w:tcW w:w="435" w:type="dxa"/>
            <w:shd w:val="clear" w:color="auto" w:fill="auto"/>
            <w:tcMar>
              <w:top w:w="15" w:type="dxa"/>
              <w:left w:w="108" w:type="dxa"/>
              <w:bottom w:w="0" w:type="dxa"/>
              <w:right w:w="108" w:type="dxa"/>
            </w:tcMar>
            <w:hideMark/>
          </w:tcPr>
          <w:p w14:paraId="4A6B9846" w14:textId="77777777" w:rsidR="007B2DCD" w:rsidRPr="007B2DCD" w:rsidRDefault="00ED7A18" w:rsidP="007B2DCD">
            <w:pPr>
              <w:jc w:val="center"/>
              <w:rPr>
                <w:rFonts w:ascii="Tahoma" w:eastAsia="Times New Roman" w:hAnsi="Tahoma" w:cs="Tahoma"/>
                <w:sz w:val="18"/>
                <w:szCs w:val="36"/>
              </w:rPr>
            </w:pPr>
            <w:r w:rsidRPr="007B2DCD">
              <w:rPr>
                <w:rFonts w:ascii="Tahoma" w:eastAsia="Tahoma" w:hAnsi="Tahoma" w:cs="Tahoma"/>
                <w:color w:val="FFFFFF"/>
                <w:kern w:val="24"/>
                <w:sz w:val="18"/>
                <w:lang w:val="en-GB"/>
              </w:rPr>
              <w:t> </w:t>
            </w:r>
          </w:p>
        </w:tc>
      </w:tr>
      <w:tr w:rsidR="003D6F45" w:rsidRPr="00A1094C" w14:paraId="5CB301CF" w14:textId="77777777" w:rsidTr="00BE2676">
        <w:trPr>
          <w:trHeight w:val="283"/>
        </w:trPr>
        <w:tc>
          <w:tcPr>
            <w:tcW w:w="4390" w:type="dxa"/>
            <w:shd w:val="clear" w:color="auto" w:fill="auto"/>
            <w:tcMar>
              <w:top w:w="15" w:type="dxa"/>
              <w:left w:w="108" w:type="dxa"/>
              <w:bottom w:w="0" w:type="dxa"/>
              <w:right w:w="108" w:type="dxa"/>
            </w:tcMar>
            <w:hideMark/>
          </w:tcPr>
          <w:p w14:paraId="311F655E" w14:textId="77777777" w:rsidR="007B2DCD" w:rsidRPr="00A1094C" w:rsidRDefault="00ED7A18" w:rsidP="007B2DCD">
            <w:pPr>
              <w:rPr>
                <w:rFonts w:ascii="Tahoma" w:eastAsia="Times New Roman" w:hAnsi="Tahoma" w:cs="Tahoma"/>
                <w:sz w:val="18"/>
                <w:szCs w:val="36"/>
              </w:rPr>
            </w:pPr>
            <w:r>
              <w:rPr>
                <w:rFonts w:ascii="Tahoma" w:eastAsia="Tahoma" w:hAnsi="Tahoma" w:cs="Tahoma"/>
                <w:color w:val="135668"/>
                <w:kern w:val="24"/>
                <w:sz w:val="18"/>
                <w:szCs w:val="18"/>
              </w:rPr>
              <w:t>Revenu non agricole et niveau de vie</w:t>
            </w:r>
          </w:p>
        </w:tc>
        <w:tc>
          <w:tcPr>
            <w:tcW w:w="380" w:type="dxa"/>
            <w:shd w:val="clear" w:color="auto" w:fill="CF9C8C"/>
            <w:tcMar>
              <w:top w:w="15" w:type="dxa"/>
              <w:left w:w="108" w:type="dxa"/>
              <w:bottom w:w="0" w:type="dxa"/>
              <w:right w:w="108" w:type="dxa"/>
            </w:tcMar>
            <w:hideMark/>
          </w:tcPr>
          <w:p w14:paraId="1C808A23"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0A402308"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598C93DD"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CF9C8C"/>
            <w:tcMar>
              <w:top w:w="15" w:type="dxa"/>
              <w:left w:w="108" w:type="dxa"/>
              <w:bottom w:w="0" w:type="dxa"/>
              <w:right w:w="108" w:type="dxa"/>
            </w:tcMar>
            <w:hideMark/>
          </w:tcPr>
          <w:p w14:paraId="01117AB4"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169CF0B5"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1DCB14C4"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CF9C8C"/>
            <w:tcMar>
              <w:top w:w="15" w:type="dxa"/>
              <w:left w:w="108" w:type="dxa"/>
              <w:bottom w:w="0" w:type="dxa"/>
              <w:right w:w="108" w:type="dxa"/>
            </w:tcMar>
            <w:hideMark/>
          </w:tcPr>
          <w:p w14:paraId="12E86D59"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79B7ABC2"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380" w:type="dxa"/>
            <w:shd w:val="clear" w:color="auto" w:fill="auto"/>
            <w:tcMar>
              <w:top w:w="15" w:type="dxa"/>
              <w:left w:w="108" w:type="dxa"/>
              <w:bottom w:w="0" w:type="dxa"/>
              <w:right w:w="108" w:type="dxa"/>
            </w:tcMar>
            <w:hideMark/>
          </w:tcPr>
          <w:p w14:paraId="1645316B"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c>
          <w:tcPr>
            <w:tcW w:w="435" w:type="dxa"/>
            <w:shd w:val="clear" w:color="auto" w:fill="auto"/>
            <w:tcMar>
              <w:top w:w="15" w:type="dxa"/>
              <w:left w:w="108" w:type="dxa"/>
              <w:bottom w:w="0" w:type="dxa"/>
              <w:right w:w="108" w:type="dxa"/>
            </w:tcMar>
            <w:hideMark/>
          </w:tcPr>
          <w:p w14:paraId="7785A25F" w14:textId="77777777" w:rsidR="007B2DCD" w:rsidRPr="00A1094C" w:rsidRDefault="00ED7A18" w:rsidP="007B2DCD">
            <w:pPr>
              <w:jc w:val="center"/>
              <w:rPr>
                <w:rFonts w:ascii="Tahoma" w:eastAsia="Times New Roman" w:hAnsi="Tahoma" w:cs="Tahoma"/>
                <w:sz w:val="18"/>
                <w:szCs w:val="36"/>
              </w:rPr>
            </w:pPr>
            <w:r w:rsidRPr="00A1094C">
              <w:rPr>
                <w:rFonts w:ascii="Tahoma" w:eastAsia="Tahoma" w:hAnsi="Tahoma" w:cs="Tahoma"/>
                <w:color w:val="FFFFFF"/>
                <w:kern w:val="24"/>
                <w:sz w:val="18"/>
              </w:rPr>
              <w:t> </w:t>
            </w:r>
          </w:p>
        </w:tc>
      </w:tr>
    </w:tbl>
    <w:p w14:paraId="5A59403C" w14:textId="77777777" w:rsidR="007B2DCD" w:rsidRPr="00A1094C" w:rsidRDefault="007B2DCD" w:rsidP="000F2B9B">
      <w:pPr>
        <w:keepNext/>
        <w:pBdr>
          <w:top w:val="nil"/>
          <w:left w:val="nil"/>
          <w:bottom w:val="nil"/>
          <w:right w:val="nil"/>
          <w:between w:val="nil"/>
        </w:pBdr>
        <w:spacing w:line="360" w:lineRule="auto"/>
        <w:rPr>
          <w:rFonts w:ascii="Times New Roman" w:eastAsia="Times New Roman" w:hAnsi="Times New Roman" w:cs="Times New Roman"/>
          <w:b/>
          <w:color w:val="A95F45"/>
          <w:sz w:val="24"/>
          <w:szCs w:val="24"/>
        </w:rPr>
      </w:pPr>
    </w:p>
    <w:p w14:paraId="2D021610" w14:textId="77777777" w:rsidR="00606B45" w:rsidRPr="00A1094C" w:rsidRDefault="00ED7A18" w:rsidP="00D221D3">
      <w:pPr>
        <w:pBdr>
          <w:top w:val="nil"/>
          <w:left w:val="nil"/>
          <w:bottom w:val="nil"/>
          <w:right w:val="nil"/>
          <w:between w:val="nil"/>
        </w:pBdr>
        <w:spacing w:after="120" w:line="276" w:lineRule="auto"/>
        <w:jc w:val="both"/>
        <w:rPr>
          <w:color w:val="000000"/>
          <w:sz w:val="20"/>
          <w:szCs w:val="20"/>
        </w:rPr>
      </w:pPr>
      <w:r>
        <w:rPr>
          <w:color w:val="000000"/>
          <w:sz w:val="20"/>
          <w:szCs w:val="20"/>
        </w:rPr>
        <w:t xml:space="preserve">Les deux programmes soutenus par l'Initiative 50x2030 sont conçus pour permettre la production des indicateurs ODD requis selon le calendrier recommandé. Les programmes sont adaptés aux contextes nationaux individuels, à savoir leur infrastructure statistique existante. Les pays élaborent leurs plans de travail </w:t>
      </w:r>
      <w:r w:rsidR="00CE73D1">
        <w:rPr>
          <w:color w:val="000000"/>
          <w:sz w:val="20"/>
          <w:szCs w:val="20"/>
        </w:rPr>
        <w:t>en fonction de</w:t>
      </w:r>
      <w:r>
        <w:rPr>
          <w:color w:val="000000"/>
          <w:sz w:val="20"/>
          <w:szCs w:val="20"/>
        </w:rPr>
        <w:t xml:space="preserve"> leur système d'enquête, </w:t>
      </w:r>
      <w:r w:rsidR="00762D5C">
        <w:rPr>
          <w:color w:val="000000"/>
          <w:sz w:val="20"/>
          <w:szCs w:val="20"/>
        </w:rPr>
        <w:t xml:space="preserve">notamment </w:t>
      </w:r>
      <w:r>
        <w:rPr>
          <w:color w:val="000000"/>
          <w:sz w:val="20"/>
          <w:szCs w:val="20"/>
        </w:rPr>
        <w:t xml:space="preserve">la fréquence des modules, </w:t>
      </w:r>
      <w:r w:rsidR="00D4786D">
        <w:rPr>
          <w:color w:val="000000"/>
          <w:sz w:val="20"/>
          <w:szCs w:val="20"/>
        </w:rPr>
        <w:t xml:space="preserve">selon </w:t>
      </w:r>
      <w:r>
        <w:rPr>
          <w:color w:val="000000"/>
          <w:sz w:val="20"/>
          <w:szCs w:val="20"/>
        </w:rPr>
        <w:t xml:space="preserve">leurs priorités, leurs besoins en données, l'infrastructure statistique existante et des ressources disponibles. </w:t>
      </w:r>
    </w:p>
    <w:p w14:paraId="44153C9A" w14:textId="77777777" w:rsidR="00606B45" w:rsidRPr="00A1094C" w:rsidRDefault="00606B45"/>
    <w:p w14:paraId="7DC2C326" w14:textId="77777777" w:rsidR="00606B45" w:rsidRPr="00A1094C" w:rsidRDefault="00ED7A18" w:rsidP="00D221D3">
      <w:pPr>
        <w:pStyle w:val="Heading7"/>
      </w:pPr>
      <w:bookmarkStart w:id="17" w:name="_Toc37858489"/>
      <w:bookmarkStart w:id="18" w:name="_Toc62399268"/>
      <w:bookmarkStart w:id="19" w:name="_Toc37858557"/>
      <w:r>
        <w:rPr>
          <w:bCs/>
        </w:rPr>
        <w:t xml:space="preserve">Modules d'enquête et </w:t>
      </w:r>
      <w:r w:rsidR="00D04978">
        <w:rPr>
          <w:bCs/>
        </w:rPr>
        <w:t xml:space="preserve">résultats </w:t>
      </w:r>
      <w:r>
        <w:rPr>
          <w:bCs/>
        </w:rPr>
        <w:t>de</w:t>
      </w:r>
      <w:r w:rsidR="00D04978">
        <w:rPr>
          <w:bCs/>
        </w:rPr>
        <w:t>s</w:t>
      </w:r>
      <w:r>
        <w:rPr>
          <w:bCs/>
        </w:rPr>
        <w:t xml:space="preserve"> données</w:t>
      </w:r>
      <w:bookmarkEnd w:id="17"/>
      <w:bookmarkEnd w:id="18"/>
      <w:r>
        <w:rPr>
          <w:bCs/>
        </w:rPr>
        <w:t xml:space="preserve"> </w:t>
      </w:r>
      <w:bookmarkEnd w:id="19"/>
      <w:r>
        <w:rPr>
          <w:bCs/>
        </w:rPr>
        <w:t xml:space="preserve">  </w:t>
      </w:r>
    </w:p>
    <w:p w14:paraId="33C57587" w14:textId="77777777" w:rsidR="00606B45" w:rsidRPr="00A1094C" w:rsidRDefault="00ED7A18">
      <w:pPr>
        <w:spacing w:line="276" w:lineRule="auto"/>
        <w:jc w:val="both"/>
        <w:rPr>
          <w:sz w:val="20"/>
          <w:szCs w:val="20"/>
        </w:rPr>
      </w:pPr>
      <w:r>
        <w:rPr>
          <w:b/>
          <w:bCs/>
          <w:sz w:val="20"/>
          <w:szCs w:val="20"/>
        </w:rPr>
        <w:t>CORE-AG</w:t>
      </w:r>
      <w:r>
        <w:rPr>
          <w:sz w:val="20"/>
          <w:szCs w:val="20"/>
        </w:rPr>
        <w:t>: Le module agricole de base est l'élément de base des programmes d'enquête, qui est administré annuellement. Il concerne les caractéristiques de l'exploitation et de l'exploitant, la plantation, production et destination; les superficies des lots et parcelles; l’utilisation d’intrants (semences et engrais, produits chimiques, etc.);</w:t>
      </w:r>
      <w:r w:rsidR="00173D4B">
        <w:rPr>
          <w:sz w:val="20"/>
          <w:szCs w:val="20"/>
        </w:rPr>
        <w:t xml:space="preserve"> </w:t>
      </w:r>
      <w:r>
        <w:rPr>
          <w:sz w:val="20"/>
          <w:szCs w:val="20"/>
        </w:rPr>
        <w:t xml:space="preserve">nombre de bétail et production; l’aquaculture, la pêche et l’exploitation forestière; l’utilisation des terres et de la main d’œuvre de l’exploitation. </w:t>
      </w:r>
    </w:p>
    <w:p w14:paraId="393A8519" w14:textId="77777777" w:rsidR="00606B45" w:rsidRPr="00A1094C" w:rsidRDefault="00606B45">
      <w:pPr>
        <w:spacing w:line="276" w:lineRule="auto"/>
        <w:jc w:val="both"/>
        <w:rPr>
          <w:sz w:val="20"/>
          <w:szCs w:val="20"/>
        </w:rPr>
      </w:pPr>
    </w:p>
    <w:p w14:paraId="1510EDBF" w14:textId="77777777" w:rsidR="00606B45" w:rsidRPr="00A1094C" w:rsidRDefault="00ED7A18">
      <w:pPr>
        <w:spacing w:line="276" w:lineRule="auto"/>
        <w:jc w:val="both"/>
        <w:rPr>
          <w:sz w:val="20"/>
          <w:szCs w:val="20"/>
        </w:rPr>
      </w:pPr>
      <w:r>
        <w:rPr>
          <w:b/>
          <w:bCs/>
          <w:sz w:val="20"/>
          <w:szCs w:val="20"/>
        </w:rPr>
        <w:t>ILP-AG</w:t>
      </w:r>
      <w:r>
        <w:rPr>
          <w:sz w:val="20"/>
          <w:szCs w:val="20"/>
        </w:rPr>
        <w:t xml:space="preserve">: le module Revenu agricole, </w:t>
      </w:r>
      <w:r w:rsidR="006B6E32">
        <w:rPr>
          <w:sz w:val="20"/>
          <w:szCs w:val="20"/>
        </w:rPr>
        <w:t xml:space="preserve">main d’œuvre </w:t>
      </w:r>
      <w:r>
        <w:rPr>
          <w:sz w:val="20"/>
          <w:szCs w:val="20"/>
        </w:rPr>
        <w:t>et productivité se concentre sur la collecte de données sur le revenu, l</w:t>
      </w:r>
      <w:r w:rsidR="006B6E32">
        <w:rPr>
          <w:sz w:val="20"/>
          <w:szCs w:val="20"/>
        </w:rPr>
        <w:t xml:space="preserve">a main d’œuvre </w:t>
      </w:r>
      <w:r>
        <w:rPr>
          <w:sz w:val="20"/>
          <w:szCs w:val="20"/>
        </w:rPr>
        <w:t xml:space="preserve">et la productivité. Il porte sur des questions liées aux coûts de la production agricole, aux dépenses agricoles, aux revenus agricoles, </w:t>
      </w:r>
      <w:r w:rsidR="006B6E32">
        <w:rPr>
          <w:sz w:val="20"/>
          <w:szCs w:val="20"/>
        </w:rPr>
        <w:t xml:space="preserve">à la </w:t>
      </w:r>
      <w:r>
        <w:rPr>
          <w:sz w:val="20"/>
          <w:szCs w:val="20"/>
        </w:rPr>
        <w:t xml:space="preserve">main-d'œuvre, au régime foncier, à la dynamique de genre dans l'agriculture et aux moteurs de la productivité agricole. </w:t>
      </w:r>
    </w:p>
    <w:p w14:paraId="457D6DD0" w14:textId="77777777" w:rsidR="00606B45" w:rsidRPr="00A1094C" w:rsidRDefault="00606B45">
      <w:pPr>
        <w:spacing w:line="276" w:lineRule="auto"/>
        <w:jc w:val="both"/>
        <w:rPr>
          <w:sz w:val="20"/>
          <w:szCs w:val="20"/>
        </w:rPr>
      </w:pPr>
    </w:p>
    <w:p w14:paraId="77EA8B97" w14:textId="77777777" w:rsidR="00606B45" w:rsidRPr="00A1094C" w:rsidRDefault="00ED7A18">
      <w:pPr>
        <w:spacing w:line="276" w:lineRule="auto"/>
        <w:jc w:val="both"/>
        <w:rPr>
          <w:sz w:val="20"/>
          <w:szCs w:val="20"/>
        </w:rPr>
      </w:pPr>
      <w:r>
        <w:rPr>
          <w:b/>
          <w:bCs/>
          <w:sz w:val="20"/>
          <w:szCs w:val="20"/>
        </w:rPr>
        <w:t>ILS-HH</w:t>
      </w:r>
      <w:r>
        <w:rPr>
          <w:sz w:val="20"/>
          <w:szCs w:val="20"/>
        </w:rPr>
        <w:t>: Le module sur le revenu non agricole et le niveau de vie des ménages recueille des informations socio-économiques sur les ménages ruraux agricoles et non agricoles et leurs membres. L'ILS-HH est un questionnaire de type enquête légère sur les ménages et multi-thèmes couvrant l'éducation, l'emploi et l'emploi du temps, les conditions de logement, les chocs et l'adaptation, les entreprises familiales et d'autres revenus des ménages.</w:t>
      </w:r>
    </w:p>
    <w:p w14:paraId="7BFA278C" w14:textId="77777777" w:rsidR="00606B45" w:rsidRPr="00A1094C" w:rsidRDefault="00606B45">
      <w:pPr>
        <w:spacing w:line="276" w:lineRule="auto"/>
        <w:jc w:val="both"/>
        <w:rPr>
          <w:sz w:val="20"/>
          <w:szCs w:val="20"/>
        </w:rPr>
      </w:pPr>
    </w:p>
    <w:p w14:paraId="46CC2443" w14:textId="77777777" w:rsidR="00606B45" w:rsidRPr="00A1094C" w:rsidRDefault="00ED7A18">
      <w:pPr>
        <w:spacing w:line="276" w:lineRule="auto"/>
        <w:jc w:val="both"/>
        <w:rPr>
          <w:sz w:val="20"/>
          <w:szCs w:val="20"/>
        </w:rPr>
      </w:pPr>
      <w:r>
        <w:rPr>
          <w:b/>
          <w:bCs/>
          <w:sz w:val="20"/>
          <w:szCs w:val="20"/>
        </w:rPr>
        <w:t xml:space="preserve">PME-AG: </w:t>
      </w:r>
      <w:r>
        <w:rPr>
          <w:sz w:val="20"/>
          <w:szCs w:val="20"/>
        </w:rPr>
        <w:t>Le module Méthodes de production et environnement se concentre sur les pratiques agricoles et l'environnement. Il couvre l'énergie et l'utilisation des terres, les méthodes de conservation des sols, les méthodes d'irrigation, les méthodes de reproduction animale, l'utilisation de produits vétérinaires, l'agriculture biologique, l'agroforesterie, l'adaptation au changement climatique et les risques.</w:t>
      </w:r>
    </w:p>
    <w:p w14:paraId="209808AA" w14:textId="77777777" w:rsidR="00606B45" w:rsidRPr="00A1094C" w:rsidRDefault="00606B45">
      <w:pPr>
        <w:spacing w:line="276" w:lineRule="auto"/>
        <w:jc w:val="both"/>
        <w:rPr>
          <w:sz w:val="20"/>
          <w:szCs w:val="20"/>
        </w:rPr>
      </w:pPr>
    </w:p>
    <w:p w14:paraId="039131EF" w14:textId="77777777" w:rsidR="00606B45" w:rsidRPr="00A1094C" w:rsidRDefault="00ED7A18">
      <w:pPr>
        <w:spacing w:line="276" w:lineRule="auto"/>
        <w:jc w:val="both"/>
        <w:rPr>
          <w:sz w:val="20"/>
          <w:szCs w:val="20"/>
        </w:rPr>
      </w:pPr>
      <w:r>
        <w:rPr>
          <w:b/>
          <w:bCs/>
          <w:sz w:val="20"/>
          <w:szCs w:val="20"/>
        </w:rPr>
        <w:t xml:space="preserve">MEA-AG: </w:t>
      </w:r>
      <w:r>
        <w:rPr>
          <w:sz w:val="20"/>
          <w:szCs w:val="20"/>
        </w:rPr>
        <w:t>L'instrument MEA saisit des informations sur l'utilisation des</w:t>
      </w:r>
      <w:r w:rsidR="00173D4B">
        <w:rPr>
          <w:sz w:val="20"/>
          <w:szCs w:val="20"/>
        </w:rPr>
        <w:t xml:space="preserve"> biens</w:t>
      </w:r>
      <w:r>
        <w:rPr>
          <w:sz w:val="20"/>
          <w:szCs w:val="20"/>
        </w:rPr>
        <w:t xml:space="preserve">, des machines et des équipements dans le secteur agricole. </w:t>
      </w:r>
    </w:p>
    <w:p w14:paraId="74355EEF" w14:textId="77777777" w:rsidR="00606B45" w:rsidRPr="00A1094C" w:rsidRDefault="00606B45">
      <w:pPr>
        <w:pBdr>
          <w:top w:val="nil"/>
          <w:left w:val="nil"/>
          <w:bottom w:val="nil"/>
          <w:right w:val="nil"/>
          <w:between w:val="nil"/>
        </w:pBdr>
        <w:spacing w:after="120" w:line="276" w:lineRule="auto"/>
        <w:jc w:val="both"/>
        <w:rPr>
          <w:color w:val="000000"/>
        </w:rPr>
      </w:pPr>
    </w:p>
    <w:p w14:paraId="3E87F11C" w14:textId="40E86114" w:rsidR="00606B45" w:rsidRPr="00A1094C" w:rsidRDefault="00ED7A18">
      <w:pPr>
        <w:spacing w:line="276" w:lineRule="auto"/>
        <w:jc w:val="both"/>
        <w:rPr>
          <w:sz w:val="20"/>
          <w:szCs w:val="20"/>
        </w:rPr>
      </w:pPr>
      <w:r>
        <w:rPr>
          <w:sz w:val="20"/>
          <w:szCs w:val="20"/>
        </w:rPr>
        <w:t xml:space="preserve">Les outils d'enquête de l'Initiative 50x2030 permettent la production d'un large éventail de données. Ils contribuent au calcul de nombreuses statistiques et indicateurs pertinents </w:t>
      </w:r>
      <w:r w:rsidR="007629BF">
        <w:rPr>
          <w:sz w:val="20"/>
          <w:szCs w:val="20"/>
        </w:rPr>
        <w:t>d</w:t>
      </w:r>
      <w:r>
        <w:rPr>
          <w:sz w:val="20"/>
          <w:szCs w:val="20"/>
        </w:rPr>
        <w:t>es secteurs agricole</w:t>
      </w:r>
      <w:r w:rsidR="007629BF">
        <w:rPr>
          <w:sz w:val="20"/>
          <w:szCs w:val="20"/>
        </w:rPr>
        <w:t>s</w:t>
      </w:r>
      <w:r>
        <w:rPr>
          <w:sz w:val="20"/>
          <w:szCs w:val="20"/>
        </w:rPr>
        <w:t xml:space="preserve"> et rura</w:t>
      </w:r>
      <w:r w:rsidR="007629BF">
        <w:rPr>
          <w:sz w:val="20"/>
          <w:szCs w:val="20"/>
        </w:rPr>
        <w:t>ux</w:t>
      </w:r>
      <w:r>
        <w:rPr>
          <w:sz w:val="20"/>
          <w:szCs w:val="20"/>
        </w:rPr>
        <w:t xml:space="preserve"> tout en cherchant à répondre aux besoins de divers utilisateurs. Les outils présentés dans cette section permettent de calculer les indicateurs ODD prioritaires 50x2030: 2.3.1, 2.3.2, 2.4.1 et 5.a.1. Les instruments d’enquête portent également sur plusieurs indicateurs du</w:t>
      </w:r>
      <w:r w:rsidR="005B4BD5">
        <w:rPr>
          <w:sz w:val="20"/>
          <w:szCs w:val="20"/>
        </w:rPr>
        <w:t xml:space="preserve"> PDDAA</w:t>
      </w:r>
      <w:r>
        <w:rPr>
          <w:sz w:val="20"/>
          <w:szCs w:val="20"/>
        </w:rPr>
        <w:t>, dont 2</w:t>
      </w:r>
      <w:r w:rsidR="00D05154">
        <w:rPr>
          <w:sz w:val="20"/>
          <w:szCs w:val="20"/>
        </w:rPr>
        <w:t>.</w:t>
      </w:r>
      <w:r>
        <w:rPr>
          <w:sz w:val="20"/>
          <w:szCs w:val="20"/>
        </w:rPr>
        <w:t>4, 3</w:t>
      </w:r>
      <w:r w:rsidR="00D05154">
        <w:rPr>
          <w:sz w:val="20"/>
          <w:szCs w:val="20"/>
        </w:rPr>
        <w:t>.</w:t>
      </w:r>
      <w:r>
        <w:rPr>
          <w:sz w:val="20"/>
          <w:szCs w:val="20"/>
        </w:rPr>
        <w:t>1i, 3</w:t>
      </w:r>
      <w:r w:rsidR="00D05154">
        <w:rPr>
          <w:sz w:val="20"/>
          <w:szCs w:val="20"/>
        </w:rPr>
        <w:t>.</w:t>
      </w:r>
      <w:r>
        <w:rPr>
          <w:sz w:val="20"/>
          <w:szCs w:val="20"/>
        </w:rPr>
        <w:t>1ii, 3</w:t>
      </w:r>
      <w:r w:rsidR="00D05154">
        <w:rPr>
          <w:sz w:val="20"/>
          <w:szCs w:val="20"/>
        </w:rPr>
        <w:t>.</w:t>
      </w:r>
      <w:r>
        <w:rPr>
          <w:sz w:val="20"/>
          <w:szCs w:val="20"/>
        </w:rPr>
        <w:t>1vi, 3</w:t>
      </w:r>
      <w:r w:rsidR="00D05154">
        <w:rPr>
          <w:sz w:val="20"/>
          <w:szCs w:val="20"/>
        </w:rPr>
        <w:t>.</w:t>
      </w:r>
      <w:r>
        <w:rPr>
          <w:sz w:val="20"/>
          <w:szCs w:val="20"/>
        </w:rPr>
        <w:t>2ii</w:t>
      </w:r>
      <w:r w:rsidR="00D05154">
        <w:rPr>
          <w:sz w:val="20"/>
          <w:szCs w:val="20"/>
        </w:rPr>
        <w:t>i</w:t>
      </w:r>
      <w:r>
        <w:rPr>
          <w:sz w:val="20"/>
          <w:szCs w:val="20"/>
        </w:rPr>
        <w:t>, et 4</w:t>
      </w:r>
      <w:r w:rsidR="00D05154">
        <w:rPr>
          <w:sz w:val="20"/>
          <w:szCs w:val="20"/>
        </w:rPr>
        <w:t>.3</w:t>
      </w:r>
      <w:r>
        <w:rPr>
          <w:sz w:val="20"/>
          <w:szCs w:val="20"/>
        </w:rPr>
        <w:t xml:space="preserve">, et peuvent être adaptés et élargis pour inclure des indicateurs prioritaires nationaux ainsi que d’autres indicateurs ODD. </w:t>
      </w:r>
      <w:r w:rsidR="0025154D">
        <w:rPr>
          <w:sz w:val="20"/>
          <w:szCs w:val="20"/>
        </w:rPr>
        <w:t>Veuillez consulter</w:t>
      </w:r>
      <w:r>
        <w:rPr>
          <w:sz w:val="20"/>
          <w:szCs w:val="20"/>
        </w:rPr>
        <w:t xml:space="preserve"> </w:t>
      </w:r>
      <w:r w:rsidR="0025154D">
        <w:rPr>
          <w:sz w:val="20"/>
          <w:szCs w:val="20"/>
        </w:rPr>
        <w:t xml:space="preserve">les </w:t>
      </w:r>
      <w:r>
        <w:rPr>
          <w:sz w:val="20"/>
          <w:szCs w:val="20"/>
        </w:rPr>
        <w:t>annexes I et II pour une couverture plus détaillée des indicateurs ODD et PDDAA, respectivement.</w:t>
      </w:r>
    </w:p>
    <w:p w14:paraId="00398370" w14:textId="77777777" w:rsidR="00606B45" w:rsidRPr="00A1094C" w:rsidRDefault="00606B45">
      <w:pPr>
        <w:spacing w:line="276" w:lineRule="auto"/>
        <w:jc w:val="both"/>
        <w:rPr>
          <w:sz w:val="20"/>
          <w:szCs w:val="20"/>
        </w:rPr>
      </w:pPr>
    </w:p>
    <w:p w14:paraId="3973FF02" w14:textId="77777777" w:rsidR="00606B45" w:rsidRPr="00A1094C" w:rsidRDefault="00ED7A18">
      <w:pPr>
        <w:spacing w:line="276" w:lineRule="auto"/>
        <w:jc w:val="both"/>
        <w:rPr>
          <w:sz w:val="20"/>
          <w:szCs w:val="20"/>
        </w:rPr>
      </w:pPr>
      <w:r>
        <w:rPr>
          <w:sz w:val="20"/>
          <w:szCs w:val="20"/>
        </w:rPr>
        <w:t>En outre, le système permet et encourage l'inclusion d'instruments spécialisés et d'extensions, comme l</w:t>
      </w:r>
      <w:r w:rsidR="00A8233D">
        <w:rPr>
          <w:sz w:val="20"/>
          <w:szCs w:val="20"/>
        </w:rPr>
        <w:t>e carré de rendement</w:t>
      </w:r>
      <w:r>
        <w:rPr>
          <w:sz w:val="20"/>
          <w:szCs w:val="20"/>
        </w:rPr>
        <w:t xml:space="preserve">, l'inclusion d'une section sur la consommation pour mesurer la pauvreté au niveau des ménages ou tout autre ensemble de questions à des fins spécifiques. Une série de questions supplémentaires pour calculer la composante agricole des indicateurs ODD 1.5.2 - </w:t>
      </w:r>
      <w:r>
        <w:rPr>
          <w:i/>
          <w:iCs/>
          <w:sz w:val="20"/>
          <w:szCs w:val="20"/>
        </w:rPr>
        <w:t>Pertes économiques directes attribuées aux catastrophes par rapport au PIB mondial</w:t>
      </w:r>
      <w:r>
        <w:rPr>
          <w:sz w:val="20"/>
          <w:szCs w:val="20"/>
        </w:rPr>
        <w:t xml:space="preserve"> et 12.3.1 - </w:t>
      </w:r>
      <w:r>
        <w:rPr>
          <w:i/>
          <w:iCs/>
          <w:sz w:val="20"/>
          <w:szCs w:val="20"/>
        </w:rPr>
        <w:t>Pertes et gaspillages alimentaires mondiaux</w:t>
      </w:r>
      <w:r>
        <w:rPr>
          <w:sz w:val="20"/>
          <w:szCs w:val="20"/>
        </w:rPr>
        <w:t xml:space="preserve"> sont en cours d'élaboration.</w:t>
      </w:r>
    </w:p>
    <w:p w14:paraId="320AC6B9" w14:textId="77777777" w:rsidR="00606B45" w:rsidRPr="00A1094C" w:rsidRDefault="00606B45">
      <w:pPr>
        <w:spacing w:line="276" w:lineRule="auto"/>
        <w:jc w:val="both"/>
        <w:rPr>
          <w:sz w:val="20"/>
          <w:szCs w:val="20"/>
        </w:rPr>
      </w:pPr>
    </w:p>
    <w:p w14:paraId="627664A5" w14:textId="2CDAF559" w:rsidR="00606B45" w:rsidRPr="00A1094C" w:rsidRDefault="00ED7A18">
      <w:pPr>
        <w:spacing w:line="276" w:lineRule="auto"/>
        <w:jc w:val="both"/>
      </w:pPr>
      <w:r>
        <w:rPr>
          <w:sz w:val="20"/>
          <w:szCs w:val="20"/>
        </w:rPr>
        <w:t xml:space="preserve">Une liste plus détaillée des principaux thèmes de données produits par les programmes d'enquêtes 50x2030 se trouve à l'annexe III. Pour des débats plus approfondis sur les instruments du questionnaire et leur mise en œuvre, </w:t>
      </w:r>
      <w:r w:rsidRPr="009B7FEF">
        <w:rPr>
          <w:sz w:val="20"/>
          <w:szCs w:val="20"/>
        </w:rPr>
        <w:lastRenderedPageBreak/>
        <w:t xml:space="preserve">voir le document technique, un Guide de l'approche </w:t>
      </w:r>
      <w:r w:rsidR="00812689" w:rsidRPr="009B7FEF">
        <w:rPr>
          <w:sz w:val="20"/>
          <w:szCs w:val="20"/>
        </w:rPr>
        <w:t>de</w:t>
      </w:r>
      <w:r w:rsidRPr="009B7FEF">
        <w:rPr>
          <w:sz w:val="20"/>
          <w:szCs w:val="20"/>
        </w:rPr>
        <w:t xml:space="preserve"> Collecte de Données 50x2030: Conception </w:t>
      </w:r>
      <w:r w:rsidR="00812689" w:rsidRPr="009B7FEF">
        <w:rPr>
          <w:sz w:val="20"/>
          <w:szCs w:val="20"/>
        </w:rPr>
        <w:t xml:space="preserve">de </w:t>
      </w:r>
      <w:r w:rsidRPr="009B7FEF">
        <w:rPr>
          <w:sz w:val="20"/>
          <w:szCs w:val="20"/>
        </w:rPr>
        <w:t>questionnaire (2020).</w:t>
      </w:r>
    </w:p>
    <w:p w14:paraId="73000C0B" w14:textId="77777777" w:rsidR="00606B45" w:rsidRPr="00A1094C" w:rsidRDefault="00606B45">
      <w:pPr>
        <w:pBdr>
          <w:top w:val="nil"/>
          <w:left w:val="nil"/>
          <w:bottom w:val="nil"/>
          <w:right w:val="nil"/>
          <w:between w:val="nil"/>
        </w:pBdr>
        <w:spacing w:line="276" w:lineRule="auto"/>
        <w:jc w:val="both"/>
        <w:rPr>
          <w:color w:val="000000"/>
          <w:sz w:val="20"/>
          <w:szCs w:val="20"/>
        </w:rPr>
      </w:pPr>
    </w:p>
    <w:p w14:paraId="63DAF6BC" w14:textId="77777777" w:rsidR="00606B45" w:rsidRDefault="00ED7A18" w:rsidP="00D221D3">
      <w:pPr>
        <w:pStyle w:val="Heading7"/>
      </w:pPr>
      <w:bookmarkStart w:id="20" w:name="_Toc37858490"/>
      <w:bookmarkStart w:id="21" w:name="_Toc37858558"/>
      <w:bookmarkStart w:id="22" w:name="_Toc62399269"/>
      <w:r>
        <w:rPr>
          <w:bCs/>
        </w:rPr>
        <w:t>Collecte de données</w:t>
      </w:r>
      <w:bookmarkEnd w:id="20"/>
      <w:bookmarkEnd w:id="21"/>
      <w:bookmarkEnd w:id="22"/>
    </w:p>
    <w:p w14:paraId="62386422" w14:textId="3609A2DF" w:rsidR="00606B45" w:rsidRPr="009B7FEF" w:rsidRDefault="00ED7A18" w:rsidP="008E4E34">
      <w:pPr>
        <w:spacing w:after="120" w:line="276" w:lineRule="auto"/>
        <w:jc w:val="both"/>
        <w:rPr>
          <w:sz w:val="20"/>
          <w:szCs w:val="20"/>
        </w:rPr>
      </w:pPr>
      <w:r>
        <w:rPr>
          <w:sz w:val="20"/>
          <w:szCs w:val="20"/>
        </w:rPr>
        <w:t xml:space="preserve">La composante Production de données de l'Initiative aidera les pays à personnaliser les outils de collecte de données, l'approche d'échantillonnage et les bases de sondage, ainsi que le calendrier du programme d'enquête. Cela consiste au développement de questionnaires et de manuels personnalisés, </w:t>
      </w:r>
      <w:r w:rsidR="002125EE">
        <w:rPr>
          <w:sz w:val="20"/>
          <w:szCs w:val="20"/>
        </w:rPr>
        <w:t>fond</w:t>
      </w:r>
      <w:r>
        <w:rPr>
          <w:sz w:val="20"/>
          <w:szCs w:val="20"/>
        </w:rPr>
        <w:t>és sur les instruments d'enquête de référence 50x2030, des tests cognitifs et pilotes, l</w:t>
      </w:r>
      <w:r w:rsidR="002125EE">
        <w:rPr>
          <w:sz w:val="20"/>
          <w:szCs w:val="20"/>
        </w:rPr>
        <w:t xml:space="preserve">e plan de sondage </w:t>
      </w:r>
      <w:r>
        <w:rPr>
          <w:sz w:val="20"/>
          <w:szCs w:val="20"/>
        </w:rPr>
        <w:t xml:space="preserve">et la formation du personnel de terrain. L'Initiative fait la promotion de l'utilisation des </w:t>
      </w:r>
      <w:r w:rsidRPr="009B7FEF">
        <w:rPr>
          <w:sz w:val="20"/>
          <w:szCs w:val="20"/>
        </w:rPr>
        <w:t xml:space="preserve">technologies d'Interview </w:t>
      </w:r>
      <w:r w:rsidR="00AE46A4" w:rsidRPr="009B7FEF">
        <w:rPr>
          <w:sz w:val="20"/>
          <w:szCs w:val="20"/>
        </w:rPr>
        <w:t>personnelle</w:t>
      </w:r>
      <w:r w:rsidRPr="009B7FEF">
        <w:rPr>
          <w:sz w:val="20"/>
          <w:szCs w:val="20"/>
        </w:rPr>
        <w:t xml:space="preserve"> assistée par ordinateur </w:t>
      </w:r>
      <w:r w:rsidR="008E4E34" w:rsidRPr="009B7FEF">
        <w:rPr>
          <w:sz w:val="20"/>
          <w:szCs w:val="20"/>
        </w:rPr>
        <w:t xml:space="preserve">(CAPI) </w:t>
      </w:r>
      <w:r w:rsidRPr="009B7FEF">
        <w:rPr>
          <w:sz w:val="20"/>
          <w:szCs w:val="20"/>
        </w:rPr>
        <w:t xml:space="preserve">pour la collecte de données et fournit un soutien pour passer des questionnaires </w:t>
      </w:r>
      <w:r w:rsidR="002125EE" w:rsidRPr="009B7FEF">
        <w:rPr>
          <w:sz w:val="20"/>
          <w:szCs w:val="20"/>
        </w:rPr>
        <w:t xml:space="preserve">en </w:t>
      </w:r>
      <w:r w:rsidRPr="009B7FEF">
        <w:rPr>
          <w:sz w:val="20"/>
          <w:szCs w:val="20"/>
        </w:rPr>
        <w:t xml:space="preserve">papier à ce mode de collecte de données. À cette fin, les questionnaires de référence 50x2030 seront disponibles sur la plate-forme </w:t>
      </w:r>
      <w:r w:rsidR="0031209F" w:rsidRPr="009B7FEF">
        <w:rPr>
          <w:sz w:val="20"/>
          <w:szCs w:val="20"/>
        </w:rPr>
        <w:t>Survey Solutions</w:t>
      </w:r>
      <w:r w:rsidR="00AE46A4" w:rsidRPr="009B7FEF">
        <w:rPr>
          <w:sz w:val="20"/>
          <w:szCs w:val="20"/>
        </w:rPr>
        <w:t xml:space="preserve"> CAPI</w:t>
      </w:r>
      <w:r w:rsidRPr="009B7FEF">
        <w:rPr>
          <w:sz w:val="20"/>
          <w:szCs w:val="20"/>
        </w:rPr>
        <w:t xml:space="preserve"> de la Banque mondiale, qui est en cours de développement dans le cadre de la composante Développement de méthodes et d'outils. </w:t>
      </w:r>
    </w:p>
    <w:p w14:paraId="28666463" w14:textId="77777777" w:rsidR="00606B45" w:rsidRPr="009B7FEF" w:rsidRDefault="00ED7A18">
      <w:pPr>
        <w:spacing w:after="120" w:line="276" w:lineRule="auto"/>
        <w:jc w:val="both"/>
        <w:rPr>
          <w:sz w:val="20"/>
          <w:szCs w:val="20"/>
        </w:rPr>
      </w:pPr>
      <w:r w:rsidRPr="009B7FEF">
        <w:rPr>
          <w:sz w:val="20"/>
          <w:szCs w:val="20"/>
        </w:rPr>
        <w:t>L'Initiative donne la priorité à la couverture des indicateurs et des besoins en données des pays partenaires, ainsi que des cadres de suivi internationaux et régionaux (par exemple, les indicateurs ODD ou PDDAA). De surcroît, l’Initiative encourage la collecte de données sur les aspects économiques, sociaux et environnementaux, à savoir les données sexospécifiques.</w:t>
      </w:r>
    </w:p>
    <w:p w14:paraId="7B26035A" w14:textId="6097E1DC" w:rsidR="00606B45" w:rsidRPr="00A1094C" w:rsidRDefault="00ED7A18">
      <w:pPr>
        <w:spacing w:line="276" w:lineRule="auto"/>
        <w:jc w:val="both"/>
        <w:rPr>
          <w:sz w:val="20"/>
          <w:szCs w:val="20"/>
        </w:rPr>
      </w:pPr>
      <w:r w:rsidRPr="009B7FEF">
        <w:rPr>
          <w:sz w:val="20"/>
          <w:szCs w:val="20"/>
        </w:rPr>
        <w:t>Le personnel des pays participants sera responsable de la collecte des données lors des interviews</w:t>
      </w:r>
      <w:r w:rsidRPr="006A3E4B">
        <w:rPr>
          <w:sz w:val="20"/>
          <w:szCs w:val="20"/>
        </w:rPr>
        <w:t xml:space="preserve"> </w:t>
      </w:r>
      <w:r>
        <w:rPr>
          <w:sz w:val="20"/>
          <w:szCs w:val="20"/>
        </w:rPr>
        <w:t xml:space="preserve">en personne, mais le personnel de production des données de l'Initiative soutiendra la collecte de données en révisant soigneusement les questionnaires et manuels </w:t>
      </w:r>
      <w:r w:rsidR="007629BF">
        <w:rPr>
          <w:sz w:val="20"/>
          <w:szCs w:val="20"/>
        </w:rPr>
        <w:t xml:space="preserve">en </w:t>
      </w:r>
      <w:r>
        <w:rPr>
          <w:sz w:val="20"/>
          <w:szCs w:val="20"/>
        </w:rPr>
        <w:t>papier</w:t>
      </w:r>
      <w:r w:rsidR="002125EE">
        <w:rPr>
          <w:sz w:val="20"/>
          <w:szCs w:val="20"/>
        </w:rPr>
        <w:t xml:space="preserve"> </w:t>
      </w:r>
      <w:r>
        <w:rPr>
          <w:sz w:val="20"/>
          <w:szCs w:val="20"/>
        </w:rPr>
        <w:t xml:space="preserve">et/ou </w:t>
      </w:r>
      <w:r w:rsidR="0031209F">
        <w:rPr>
          <w:sz w:val="20"/>
          <w:szCs w:val="20"/>
        </w:rPr>
        <w:t>CAPI</w:t>
      </w:r>
      <w:r>
        <w:rPr>
          <w:sz w:val="20"/>
          <w:szCs w:val="20"/>
        </w:rPr>
        <w:t xml:space="preserve">, et en participant à la formation et </w:t>
      </w:r>
      <w:r w:rsidR="002125EE">
        <w:rPr>
          <w:sz w:val="20"/>
          <w:szCs w:val="20"/>
        </w:rPr>
        <w:t xml:space="preserve">la </w:t>
      </w:r>
      <w:r>
        <w:rPr>
          <w:sz w:val="20"/>
          <w:szCs w:val="20"/>
        </w:rPr>
        <w:t xml:space="preserve">supervision d'agents recenseurs. Au cours du traitement et de l'analyse, des efforts importants seront déployés pour renforcer la capacité du personnel des pays partenaires à nettoyer et valider les données et à les préparer pour la tabulation et la diffusion. L'équipe de production de données collaborera étroitement avec les partenaires nationaux pendant la phase de traitement des données et dans le cadre de la production du rapport statistique, en commençant par l'élaboration d'un plan de tabulation convenu, qui est exécuté par l'homologue national avec les contributions de l'équipe. L'Initiative favorise l'adoption d'une approche participative lors de la phase de rédaction du rapport pour assurer </w:t>
      </w:r>
      <w:r w:rsidR="007629BF">
        <w:rPr>
          <w:sz w:val="20"/>
          <w:szCs w:val="20"/>
        </w:rPr>
        <w:t xml:space="preserve">la participation </w:t>
      </w:r>
      <w:r>
        <w:rPr>
          <w:sz w:val="20"/>
          <w:szCs w:val="20"/>
        </w:rPr>
        <w:t>de la communauté des utilisateurs des données et garantir que les statistiques générées sont utiles et utilisées à un stade ultérieur.</w:t>
      </w:r>
    </w:p>
    <w:p w14:paraId="7C5B8848" w14:textId="77777777" w:rsidR="00606B45" w:rsidRPr="00A1094C" w:rsidRDefault="00606B45">
      <w:pPr>
        <w:spacing w:line="276" w:lineRule="auto"/>
        <w:jc w:val="both"/>
        <w:rPr>
          <w:sz w:val="20"/>
          <w:szCs w:val="20"/>
        </w:rPr>
      </w:pPr>
    </w:p>
    <w:p w14:paraId="5E882445" w14:textId="7EC55245" w:rsidR="00606B45" w:rsidRPr="006A3E4B" w:rsidRDefault="00E34714" w:rsidP="00D221D3">
      <w:pPr>
        <w:pStyle w:val="Heading7"/>
      </w:pPr>
      <w:bookmarkStart w:id="23" w:name="_Toc37858491"/>
      <w:bookmarkStart w:id="24" w:name="_Toc62399270"/>
      <w:bookmarkStart w:id="25" w:name="_Toc37858559"/>
      <w:r w:rsidRPr="006A3E4B">
        <w:rPr>
          <w:bCs/>
        </w:rPr>
        <w:t xml:space="preserve">Curation du contenu </w:t>
      </w:r>
      <w:r w:rsidR="00ED7A18" w:rsidRPr="006A3E4B">
        <w:rPr>
          <w:bCs/>
        </w:rPr>
        <w:t>et diffusion des données</w:t>
      </w:r>
      <w:bookmarkEnd w:id="23"/>
      <w:bookmarkEnd w:id="24"/>
      <w:r w:rsidR="00ED7A18" w:rsidRPr="006A3E4B">
        <w:rPr>
          <w:bCs/>
        </w:rPr>
        <w:t xml:space="preserve"> </w:t>
      </w:r>
      <w:bookmarkEnd w:id="25"/>
      <w:r w:rsidR="00ED7A18" w:rsidRPr="006A3E4B">
        <w:rPr>
          <w:bCs/>
        </w:rPr>
        <w:t xml:space="preserve">  </w:t>
      </w:r>
    </w:p>
    <w:p w14:paraId="27E45D7C" w14:textId="77777777" w:rsidR="00606B45" w:rsidRPr="00A1094C" w:rsidRDefault="00ED7A18" w:rsidP="4A899C9A">
      <w:pPr>
        <w:pBdr>
          <w:top w:val="nil"/>
          <w:left w:val="nil"/>
          <w:bottom w:val="nil"/>
          <w:right w:val="nil"/>
          <w:between w:val="nil"/>
        </w:pBdr>
        <w:spacing w:after="120" w:line="276" w:lineRule="auto"/>
        <w:jc w:val="both"/>
        <w:rPr>
          <w:rFonts w:ascii="Times New Roman" w:eastAsia="Times New Roman" w:hAnsi="Times New Roman" w:cs="Times New Roman"/>
          <w:b/>
          <w:bCs/>
          <w:color w:val="A95F45"/>
          <w:sz w:val="24"/>
          <w:szCs w:val="24"/>
        </w:rPr>
      </w:pPr>
      <w:r>
        <w:rPr>
          <w:color w:val="000000"/>
          <w:sz w:val="20"/>
          <w:szCs w:val="20"/>
        </w:rPr>
        <w:t>L'initiative 50x2030 vise à rendre les statistiques accessibles au public dans des formats garantissant une meilleure</w:t>
      </w:r>
      <w:r w:rsidR="002125EE">
        <w:rPr>
          <w:color w:val="000000"/>
          <w:sz w:val="20"/>
          <w:szCs w:val="20"/>
        </w:rPr>
        <w:t xml:space="preserve"> compréhension</w:t>
      </w:r>
      <w:r>
        <w:rPr>
          <w:color w:val="000000"/>
          <w:sz w:val="20"/>
          <w:szCs w:val="20"/>
        </w:rPr>
        <w:t xml:space="preserve">, facilité d'utilisation, interopérabilité et </w:t>
      </w:r>
      <w:proofErr w:type="spellStart"/>
      <w:r>
        <w:rPr>
          <w:color w:val="000000"/>
          <w:sz w:val="20"/>
          <w:szCs w:val="20"/>
        </w:rPr>
        <w:t>trouvabilité</w:t>
      </w:r>
      <w:proofErr w:type="spellEnd"/>
      <w:r>
        <w:rPr>
          <w:color w:val="000000"/>
          <w:sz w:val="20"/>
          <w:szCs w:val="20"/>
        </w:rPr>
        <w:t xml:space="preserve"> des données. Conformément aux stratégies de diffusion des données des pays partenaires (si disponibles), l'équipe de production de données fournit un soutien pour améliorer les politiques et programmes de diffusion, en aidant à </w:t>
      </w:r>
      <w:r w:rsidR="0037322A">
        <w:rPr>
          <w:color w:val="000000"/>
          <w:sz w:val="20"/>
          <w:szCs w:val="20"/>
        </w:rPr>
        <w:t xml:space="preserve">ce </w:t>
      </w:r>
      <w:r>
        <w:rPr>
          <w:color w:val="000000"/>
          <w:sz w:val="20"/>
          <w:szCs w:val="20"/>
        </w:rPr>
        <w:t xml:space="preserve">que les programmes de diffusion fassent partie des processus institutionnels nationaux. </w:t>
      </w:r>
    </w:p>
    <w:p w14:paraId="7EE31F88" w14:textId="125B3B47"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L'équipe de production de données aide les pays à mettre en place des plans de tabulation et des programmes de diffusion pour les macro</w:t>
      </w:r>
      <w:r w:rsidR="002125EE">
        <w:rPr>
          <w:color w:val="000000"/>
          <w:sz w:val="20"/>
          <w:szCs w:val="20"/>
        </w:rPr>
        <w:t>s</w:t>
      </w:r>
      <w:r>
        <w:rPr>
          <w:color w:val="000000"/>
          <w:sz w:val="20"/>
          <w:szCs w:val="20"/>
        </w:rPr>
        <w:t xml:space="preserve"> et les </w:t>
      </w:r>
      <w:proofErr w:type="spellStart"/>
      <w:r>
        <w:rPr>
          <w:color w:val="000000"/>
          <w:sz w:val="20"/>
          <w:szCs w:val="20"/>
        </w:rPr>
        <w:t>microdonnées</w:t>
      </w:r>
      <w:proofErr w:type="spellEnd"/>
      <w:r>
        <w:rPr>
          <w:color w:val="000000"/>
          <w:sz w:val="20"/>
          <w:szCs w:val="20"/>
        </w:rPr>
        <w:t>. L'initiative 50x2030 favorise l'adoption de formats de diffusion numérique normalisés (p. Ex., SDMX et DDI) et d'outils (p. Ex., Plates-formes de données ouvertes techniquement compatibles et</w:t>
      </w:r>
      <w:r w:rsidR="002125EE">
        <w:rPr>
          <w:color w:val="000000"/>
          <w:sz w:val="20"/>
          <w:szCs w:val="20"/>
        </w:rPr>
        <w:t xml:space="preserve"> </w:t>
      </w:r>
      <w:r>
        <w:rPr>
          <w:color w:val="000000"/>
          <w:sz w:val="20"/>
          <w:szCs w:val="20"/>
        </w:rPr>
        <w:t xml:space="preserve">de catalogage de </w:t>
      </w:r>
      <w:proofErr w:type="spellStart"/>
      <w:r>
        <w:rPr>
          <w:color w:val="000000"/>
          <w:sz w:val="20"/>
          <w:szCs w:val="20"/>
        </w:rPr>
        <w:t>microdonnées</w:t>
      </w:r>
      <w:proofErr w:type="spellEnd"/>
      <w:r>
        <w:rPr>
          <w:color w:val="000000"/>
          <w:sz w:val="20"/>
          <w:szCs w:val="20"/>
        </w:rPr>
        <w:t xml:space="preserve"> NADA). </w:t>
      </w:r>
      <w:r w:rsidR="001D6B81">
        <w:rPr>
          <w:color w:val="000000"/>
          <w:sz w:val="20"/>
          <w:szCs w:val="20"/>
        </w:rPr>
        <w:t xml:space="preserve">Une assistance technique sur des questions telles que l’archivage des données, la documentation des données, la </w:t>
      </w:r>
      <w:r w:rsidR="00E34714">
        <w:rPr>
          <w:color w:val="000000"/>
          <w:sz w:val="20"/>
          <w:szCs w:val="20"/>
        </w:rPr>
        <w:t>curation du contenu</w:t>
      </w:r>
      <w:r w:rsidR="001D6B81">
        <w:rPr>
          <w:color w:val="000000"/>
          <w:sz w:val="20"/>
          <w:szCs w:val="20"/>
        </w:rPr>
        <w:t>, l'anonymisation des données et la diffusion des données sera fournie dans le cadre d'ateliers techniques et de retraites dirigés par des experts des partenaires d'exécution (FAO, FIDA et Banque mondiale).</w:t>
      </w:r>
    </w:p>
    <w:p w14:paraId="6A3D9B2A" w14:textId="05EBA95D"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Le calendrier de publication des statistiques agricoles sera propre à chaque pays. Dans la mesure du possible, l'Initiative encourage la diffusion en temps opportun de statistiques agricoles saisonnières (si pertinentes et disponibles) et de statistiques pour l'ensemble de l'année agricole. Les données devraient être diffusées dans les six à 12 mois suivant la fin de la collecte des données. La diffusion des principales conclusions aura lieu dans un ou </w:t>
      </w:r>
      <w:r>
        <w:rPr>
          <w:color w:val="000000"/>
          <w:sz w:val="20"/>
          <w:szCs w:val="20"/>
        </w:rPr>
        <w:lastRenderedPageBreak/>
        <w:t xml:space="preserve">plusieurs ateliers et ciblera les utilisateurs/producteurs de données et les communautés de </w:t>
      </w:r>
      <w:r w:rsidR="00F46378">
        <w:rPr>
          <w:color w:val="000000"/>
          <w:sz w:val="20"/>
          <w:szCs w:val="20"/>
        </w:rPr>
        <w:t xml:space="preserve">bailleurs de fonds </w:t>
      </w:r>
      <w:r>
        <w:rPr>
          <w:color w:val="000000"/>
          <w:sz w:val="20"/>
          <w:szCs w:val="20"/>
        </w:rPr>
        <w:t>au niveau national.</w:t>
      </w:r>
    </w:p>
    <w:p w14:paraId="587696B6" w14:textId="77777777"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 xml:space="preserve">Les </w:t>
      </w:r>
      <w:proofErr w:type="spellStart"/>
      <w:r>
        <w:rPr>
          <w:color w:val="000000"/>
          <w:sz w:val="20"/>
          <w:szCs w:val="20"/>
        </w:rPr>
        <w:t>microdonnées</w:t>
      </w:r>
      <w:proofErr w:type="spellEnd"/>
      <w:r>
        <w:rPr>
          <w:color w:val="000000"/>
          <w:sz w:val="20"/>
          <w:szCs w:val="20"/>
        </w:rPr>
        <w:t xml:space="preserve"> seront mises à disposition </w:t>
      </w:r>
      <w:r w:rsidR="002125EE">
        <w:rPr>
          <w:color w:val="000000"/>
          <w:sz w:val="20"/>
          <w:szCs w:val="20"/>
        </w:rPr>
        <w:t xml:space="preserve">grâce au </w:t>
      </w:r>
      <w:r>
        <w:rPr>
          <w:color w:val="000000"/>
          <w:sz w:val="20"/>
          <w:szCs w:val="20"/>
        </w:rPr>
        <w:t xml:space="preserve">Catalogue de </w:t>
      </w:r>
      <w:proofErr w:type="spellStart"/>
      <w:r>
        <w:rPr>
          <w:color w:val="000000"/>
          <w:sz w:val="20"/>
          <w:szCs w:val="20"/>
        </w:rPr>
        <w:t>microdonnées</w:t>
      </w:r>
      <w:proofErr w:type="spellEnd"/>
      <w:r>
        <w:rPr>
          <w:color w:val="000000"/>
          <w:sz w:val="20"/>
          <w:szCs w:val="20"/>
        </w:rPr>
        <w:t xml:space="preserve"> sur l'alimentation et l'agriculture (FAM) récemment lancé par la FAO ainsi que par la bibliothèque de </w:t>
      </w:r>
      <w:proofErr w:type="spellStart"/>
      <w:r>
        <w:rPr>
          <w:color w:val="000000"/>
          <w:sz w:val="20"/>
          <w:szCs w:val="20"/>
        </w:rPr>
        <w:t>microdonnées</w:t>
      </w:r>
      <w:proofErr w:type="spellEnd"/>
      <w:r>
        <w:rPr>
          <w:color w:val="000000"/>
          <w:sz w:val="20"/>
          <w:szCs w:val="20"/>
        </w:rPr>
        <w:t xml:space="preserve"> de la Banque mondiale.</w:t>
      </w:r>
      <w:r>
        <w:rPr>
          <w:rStyle w:val="FootnoteReference"/>
          <w:color w:val="000000"/>
          <w:sz w:val="20"/>
          <w:szCs w:val="20"/>
        </w:rPr>
        <w:footnoteReference w:id="9"/>
      </w:r>
      <w:r>
        <w:rPr>
          <w:color w:val="000000"/>
          <w:sz w:val="20"/>
          <w:szCs w:val="20"/>
        </w:rPr>
        <w:t xml:space="preserve"> Des liens vers des catalogues nationaux seront également fournis afin que les utilisateurs puissent contacter l'agence de production de données.</w:t>
      </w:r>
    </w:p>
    <w:p w14:paraId="5880B901" w14:textId="77777777" w:rsidR="00606B45" w:rsidRPr="00A1094C" w:rsidRDefault="00606B45">
      <w:pPr>
        <w:pBdr>
          <w:top w:val="nil"/>
          <w:left w:val="nil"/>
          <w:bottom w:val="nil"/>
          <w:right w:val="nil"/>
          <w:between w:val="nil"/>
        </w:pBdr>
        <w:rPr>
          <w:color w:val="000000"/>
          <w:sz w:val="20"/>
          <w:szCs w:val="20"/>
        </w:rPr>
      </w:pPr>
    </w:p>
    <w:p w14:paraId="5D4642FD" w14:textId="77777777" w:rsidR="00D30252" w:rsidRPr="00D30252" w:rsidRDefault="00ED7A18" w:rsidP="00FB5328">
      <w:pPr>
        <w:pStyle w:val="Heading2"/>
        <w:numPr>
          <w:ilvl w:val="0"/>
          <w:numId w:val="42"/>
        </w:numPr>
      </w:pPr>
      <w:r>
        <w:rPr>
          <w:bCs/>
        </w:rPr>
        <w:t xml:space="preserve"> </w:t>
      </w:r>
      <w:bookmarkStart w:id="26" w:name="_Toc62399271"/>
      <w:r>
        <w:rPr>
          <w:bCs/>
        </w:rPr>
        <w:t>Considérations d'échantillonnage</w:t>
      </w:r>
      <w:bookmarkEnd w:id="26"/>
      <w:r>
        <w:rPr>
          <w:bCs/>
        </w:rPr>
        <w:t xml:space="preserve"> </w:t>
      </w:r>
    </w:p>
    <w:p w14:paraId="6B84C5C4" w14:textId="77777777" w:rsidR="00D30252" w:rsidRPr="00A1094C" w:rsidRDefault="00ED7A18" w:rsidP="00644F13">
      <w:pPr>
        <w:pBdr>
          <w:top w:val="nil"/>
          <w:left w:val="nil"/>
          <w:bottom w:val="nil"/>
          <w:right w:val="nil"/>
          <w:between w:val="nil"/>
        </w:pBdr>
        <w:spacing w:after="120" w:line="276" w:lineRule="auto"/>
        <w:jc w:val="both"/>
        <w:rPr>
          <w:color w:val="000000"/>
          <w:sz w:val="20"/>
          <w:szCs w:val="20"/>
        </w:rPr>
      </w:pPr>
      <w:r>
        <w:rPr>
          <w:color w:val="000000"/>
          <w:sz w:val="20"/>
          <w:szCs w:val="20"/>
        </w:rPr>
        <w:t xml:space="preserve">Une stratégie d'échantillonnage rentable est proposée pour le programme d'enquête afin de répondre </w:t>
      </w:r>
      <w:r w:rsidR="00446D03">
        <w:rPr>
          <w:color w:val="000000"/>
          <w:sz w:val="20"/>
          <w:szCs w:val="20"/>
        </w:rPr>
        <w:t xml:space="preserve">de manière durable </w:t>
      </w:r>
      <w:r>
        <w:rPr>
          <w:color w:val="000000"/>
          <w:sz w:val="20"/>
          <w:szCs w:val="20"/>
        </w:rPr>
        <w:t xml:space="preserve">aux exigences de production de données fiables et intégrées. La stratégie prend en compte les principales caractéristiques des méthodes d'échantillonnage adoptées par le programme </w:t>
      </w:r>
      <w:proofErr w:type="spellStart"/>
      <w:r>
        <w:rPr>
          <w:color w:val="000000"/>
          <w:sz w:val="20"/>
          <w:szCs w:val="20"/>
        </w:rPr>
        <w:t>AGRISurvey</w:t>
      </w:r>
      <w:proofErr w:type="spellEnd"/>
      <w:r>
        <w:rPr>
          <w:color w:val="000000"/>
          <w:sz w:val="20"/>
          <w:szCs w:val="20"/>
        </w:rPr>
        <w:t xml:space="preserve"> de la FAO et le programme d'enquête LSMS-ISA de la Banque mondiale. Les pays devraient examiner attentivement la conception de leurs échantillons car l</w:t>
      </w:r>
      <w:r w:rsidR="002125EE">
        <w:rPr>
          <w:color w:val="000000"/>
          <w:sz w:val="20"/>
          <w:szCs w:val="20"/>
        </w:rPr>
        <w:t>’étendue</w:t>
      </w:r>
      <w:r>
        <w:rPr>
          <w:color w:val="000000"/>
          <w:sz w:val="20"/>
          <w:szCs w:val="20"/>
        </w:rPr>
        <w:t xml:space="preserve"> du programme d'enquête ne se limite pas à celle des enquêtes traditionnelles sur l'agriculture ou les ménages.</w:t>
      </w:r>
    </w:p>
    <w:p w14:paraId="5FA3D295" w14:textId="77777777" w:rsidR="00606B45" w:rsidRDefault="002125EE" w:rsidP="00D221D3">
      <w:pPr>
        <w:pStyle w:val="Heading7"/>
        <w:numPr>
          <w:ilvl w:val="0"/>
          <w:numId w:val="39"/>
        </w:numPr>
      </w:pPr>
      <w:bookmarkStart w:id="27" w:name="_Toc37858492"/>
      <w:bookmarkStart w:id="28" w:name="_Toc62399272"/>
      <w:bookmarkStart w:id="29" w:name="_Toc37858560"/>
      <w:r>
        <w:rPr>
          <w:bCs/>
        </w:rPr>
        <w:t>Base de sondage et p</w:t>
      </w:r>
      <w:r w:rsidR="00ED7A18">
        <w:rPr>
          <w:bCs/>
        </w:rPr>
        <w:t>opulations cibles</w:t>
      </w:r>
      <w:bookmarkEnd w:id="27"/>
      <w:bookmarkEnd w:id="28"/>
      <w:r w:rsidR="00ED7A18">
        <w:rPr>
          <w:bCs/>
        </w:rPr>
        <w:t xml:space="preserve"> </w:t>
      </w:r>
      <w:bookmarkEnd w:id="29"/>
      <w:r w:rsidR="00ED7A18">
        <w:rPr>
          <w:bCs/>
        </w:rPr>
        <w:t xml:space="preserve">  </w:t>
      </w:r>
    </w:p>
    <w:p w14:paraId="2AD28B00" w14:textId="77777777" w:rsidR="00606B45" w:rsidRPr="00A1094C" w:rsidRDefault="00ED7A18">
      <w:pPr>
        <w:spacing w:line="276" w:lineRule="auto"/>
        <w:jc w:val="both"/>
        <w:rPr>
          <w:sz w:val="20"/>
          <w:szCs w:val="20"/>
        </w:rPr>
      </w:pPr>
      <w:r>
        <w:rPr>
          <w:sz w:val="20"/>
          <w:szCs w:val="20"/>
        </w:rPr>
        <w:t>Les populations cibles du programme d’enquête sont : (i) tous les ménages dans les milieux ruraux et (ii) toutes les exploitations agricoles dans le pays. Le Programme d’enquête agricole et rurale intégrée tiendra compte aussi bien des ménages dans les zones rurales que des exploitations agricoles (qu'elles soi</w:t>
      </w:r>
      <w:r w:rsidR="002125EE">
        <w:rPr>
          <w:sz w:val="20"/>
          <w:szCs w:val="20"/>
        </w:rPr>
        <w:t>en</w:t>
      </w:r>
      <w:r>
        <w:rPr>
          <w:sz w:val="20"/>
          <w:szCs w:val="20"/>
        </w:rPr>
        <w:t>t urbaines ou rurales, ou dans le secteur des m</w:t>
      </w:r>
      <w:r w:rsidR="002125EE">
        <w:rPr>
          <w:sz w:val="20"/>
          <w:szCs w:val="20"/>
        </w:rPr>
        <w:t>é</w:t>
      </w:r>
      <w:r>
        <w:rPr>
          <w:sz w:val="20"/>
          <w:szCs w:val="20"/>
        </w:rPr>
        <w:t>nages ou en dehors des ménages), tandis que le Programme d’enquête agricole ne prendra compte que des exploitations agricoles.</w:t>
      </w:r>
    </w:p>
    <w:p w14:paraId="6A2B55EA" w14:textId="77777777" w:rsidR="00606B45" w:rsidRPr="00A1094C" w:rsidRDefault="00606B45">
      <w:pPr>
        <w:spacing w:line="276" w:lineRule="auto"/>
        <w:jc w:val="both"/>
        <w:rPr>
          <w:sz w:val="20"/>
          <w:szCs w:val="20"/>
        </w:rPr>
      </w:pPr>
    </w:p>
    <w:p w14:paraId="1B8BE6D3" w14:textId="77777777" w:rsidR="00606B45" w:rsidRPr="00A1094C" w:rsidRDefault="00ED7A18">
      <w:pPr>
        <w:spacing w:line="276" w:lineRule="auto"/>
        <w:jc w:val="both"/>
        <w:rPr>
          <w:sz w:val="20"/>
          <w:szCs w:val="20"/>
        </w:rPr>
      </w:pPr>
      <w:r>
        <w:rPr>
          <w:sz w:val="20"/>
          <w:szCs w:val="20"/>
        </w:rPr>
        <w:t xml:space="preserve">Suite aux recommandations du recensement mondial de l'agriculture 2020 de la FAO, deux types d'exploitations agricoles sont envisagés: (i) les exploitations du secteur des ménages et (ii) les exploitations du secteur hors ménages. Dans le secteur des ménages, les exploitations agricoles représentent </w:t>
      </w:r>
      <w:r w:rsidR="002125EE">
        <w:rPr>
          <w:sz w:val="20"/>
          <w:szCs w:val="20"/>
        </w:rPr>
        <w:t xml:space="preserve">celles </w:t>
      </w:r>
      <w:r>
        <w:rPr>
          <w:sz w:val="20"/>
          <w:szCs w:val="20"/>
        </w:rPr>
        <w:t>opéré</w:t>
      </w:r>
      <w:r w:rsidR="002125EE">
        <w:rPr>
          <w:sz w:val="20"/>
          <w:szCs w:val="20"/>
        </w:rPr>
        <w:t>e</w:t>
      </w:r>
      <w:r>
        <w:rPr>
          <w:sz w:val="20"/>
          <w:szCs w:val="20"/>
        </w:rPr>
        <w:t>s par les membres du ménage</w:t>
      </w:r>
      <w:r w:rsidR="002125EE">
        <w:rPr>
          <w:sz w:val="20"/>
          <w:szCs w:val="20"/>
        </w:rPr>
        <w:t xml:space="preserve"> agricole</w:t>
      </w:r>
      <w:r>
        <w:rPr>
          <w:sz w:val="20"/>
          <w:szCs w:val="20"/>
        </w:rPr>
        <w:t xml:space="preserve">. Les ménages agricoles </w:t>
      </w:r>
      <w:r w:rsidR="002125EE">
        <w:rPr>
          <w:sz w:val="20"/>
          <w:szCs w:val="20"/>
        </w:rPr>
        <w:t>gèren</w:t>
      </w:r>
      <w:r>
        <w:rPr>
          <w:sz w:val="20"/>
          <w:szCs w:val="20"/>
        </w:rPr>
        <w:t>t des exploitations agricoles pour leur propre compte (soit pour la vente, soit pour leur propre consommation).  Les explo</w:t>
      </w:r>
      <w:r w:rsidR="00706921">
        <w:rPr>
          <w:sz w:val="20"/>
          <w:szCs w:val="20"/>
        </w:rPr>
        <w:t xml:space="preserve">itations agricoles du secteur </w:t>
      </w:r>
      <w:r w:rsidR="00706921" w:rsidRPr="002125EE">
        <w:rPr>
          <w:color w:val="000000" w:themeColor="text1"/>
          <w:sz w:val="20"/>
          <w:szCs w:val="20"/>
        </w:rPr>
        <w:t>en</w:t>
      </w:r>
      <w:r>
        <w:rPr>
          <w:sz w:val="20"/>
          <w:szCs w:val="20"/>
        </w:rPr>
        <w:t xml:space="preserve"> dehors des ménages sont gérées par des entités ne relevant pas des ménages, notamment des entreprises, des institutions gouvernementales telles que des instituts de recherche, des coopératives agricoles, des ménages institutionnels (hôpitaux, écoles, prisons, institutions religieuses, etc.) et des institutions à but non lucratif. Les exploitations opérées par des ménages possédant de grandes exploitations agricoles modernes ou des activités agricoles spécifiques </w:t>
      </w:r>
      <w:r w:rsidR="002125EE">
        <w:rPr>
          <w:sz w:val="20"/>
          <w:szCs w:val="20"/>
        </w:rPr>
        <w:t xml:space="preserve">dont </w:t>
      </w:r>
      <w:r>
        <w:rPr>
          <w:sz w:val="20"/>
          <w:szCs w:val="20"/>
        </w:rPr>
        <w:t xml:space="preserve">les revenus et dépenses </w:t>
      </w:r>
      <w:r w:rsidR="00354A17">
        <w:rPr>
          <w:sz w:val="20"/>
          <w:szCs w:val="20"/>
        </w:rPr>
        <w:t>proviennent</w:t>
      </w:r>
      <w:r>
        <w:rPr>
          <w:sz w:val="20"/>
          <w:szCs w:val="20"/>
        </w:rPr>
        <w:t xml:space="preserve"> d'activités agricoles </w:t>
      </w:r>
      <w:r w:rsidR="002125EE">
        <w:rPr>
          <w:sz w:val="20"/>
          <w:szCs w:val="20"/>
        </w:rPr>
        <w:t xml:space="preserve">distinctes </w:t>
      </w:r>
      <w:r>
        <w:rPr>
          <w:sz w:val="20"/>
          <w:szCs w:val="20"/>
        </w:rPr>
        <w:t xml:space="preserve">des autres activités des ménages, peuvent également être considérées comme faisant partie du secteur en dehors des </w:t>
      </w:r>
      <w:r w:rsidR="001D6B81">
        <w:rPr>
          <w:sz w:val="20"/>
          <w:szCs w:val="20"/>
        </w:rPr>
        <w:t>ménages lorsqu’elles</w:t>
      </w:r>
      <w:r>
        <w:rPr>
          <w:sz w:val="20"/>
          <w:szCs w:val="20"/>
        </w:rPr>
        <w:t xml:space="preserve"> sont </w:t>
      </w:r>
      <w:r>
        <w:rPr>
          <w:i/>
          <w:iCs/>
          <w:sz w:val="20"/>
          <w:szCs w:val="20"/>
        </w:rPr>
        <w:t xml:space="preserve">enregistrées </w:t>
      </w:r>
      <w:r w:rsidR="002125EE">
        <w:rPr>
          <w:i/>
          <w:iCs/>
          <w:sz w:val="20"/>
          <w:szCs w:val="20"/>
        </w:rPr>
        <w:t xml:space="preserve">en tant que </w:t>
      </w:r>
      <w:r>
        <w:rPr>
          <w:i/>
          <w:iCs/>
          <w:sz w:val="20"/>
          <w:szCs w:val="20"/>
        </w:rPr>
        <w:t>quasi-sociétés</w:t>
      </w:r>
      <w:r>
        <w:rPr>
          <w:sz w:val="20"/>
          <w:szCs w:val="20"/>
        </w:rPr>
        <w:t xml:space="preserve"> ).</w:t>
      </w:r>
    </w:p>
    <w:p w14:paraId="6122E6F2" w14:textId="77777777" w:rsidR="00606B45" w:rsidRPr="00A1094C" w:rsidRDefault="00606B45">
      <w:pPr>
        <w:spacing w:line="276" w:lineRule="auto"/>
        <w:jc w:val="both"/>
        <w:rPr>
          <w:sz w:val="20"/>
          <w:szCs w:val="20"/>
        </w:rPr>
      </w:pPr>
    </w:p>
    <w:p w14:paraId="1302B7E5" w14:textId="77777777" w:rsidR="00606B45" w:rsidRPr="00A1094C" w:rsidRDefault="00ED7A18">
      <w:pPr>
        <w:spacing w:line="276" w:lineRule="auto"/>
        <w:jc w:val="both"/>
        <w:rPr>
          <w:sz w:val="20"/>
          <w:szCs w:val="20"/>
        </w:rPr>
      </w:pPr>
      <w:r>
        <w:rPr>
          <w:sz w:val="20"/>
          <w:szCs w:val="20"/>
        </w:rPr>
        <w:t>Une base de sondage principale appropriée pour le programme d'enquête 50x2030 est une base multiple composée (i) de la liste de tous les ménages agricoles et non agricoles des zones rurales, (ii) de la liste des ménages agricoles urbains et (iii) de la liste des exploitations agricoles du secteur en dehors des ménages. Une liste complète des ménages agricoles et non agricoles des zones rurales et des ménages agricoles urbains peut être établie à partir du recensement de la population et des logements, à condition qu'elle comprenne des éléments sur la main-d'œuvre qui identifient la production agricole pour compte</w:t>
      </w:r>
      <w:r w:rsidR="002125EE">
        <w:rPr>
          <w:sz w:val="20"/>
          <w:szCs w:val="20"/>
        </w:rPr>
        <w:t xml:space="preserve"> propre</w:t>
      </w:r>
      <w:r>
        <w:rPr>
          <w:sz w:val="20"/>
          <w:szCs w:val="20"/>
        </w:rPr>
        <w:t>. Dans le cas où les données du recensement les plus récentes sont jugées obsolètes (par exemple, en raison de changement dans la population depuis la mise en œuvre du recensement), une nouvelle liste des ménages sera nécessaire. L'inclusion de la population des ménages agricoles urbains est facultative en fonction de l'importance de l'agriculture urbaine dans le secteur des ménages du pays.</w:t>
      </w:r>
    </w:p>
    <w:p w14:paraId="6A5587D5" w14:textId="77777777" w:rsidR="004A0F44" w:rsidRPr="00A1094C" w:rsidRDefault="004A0F44">
      <w:pPr>
        <w:spacing w:line="276" w:lineRule="auto"/>
        <w:jc w:val="both"/>
        <w:rPr>
          <w:sz w:val="20"/>
          <w:szCs w:val="20"/>
        </w:rPr>
      </w:pPr>
    </w:p>
    <w:p w14:paraId="6E48E6B2" w14:textId="77777777" w:rsidR="00606B45" w:rsidRPr="00A1094C" w:rsidRDefault="00ED7A18">
      <w:pPr>
        <w:spacing w:line="276" w:lineRule="auto"/>
        <w:jc w:val="both"/>
        <w:rPr>
          <w:sz w:val="20"/>
          <w:szCs w:val="20"/>
        </w:rPr>
      </w:pPr>
      <w:r>
        <w:rPr>
          <w:sz w:val="20"/>
          <w:szCs w:val="20"/>
        </w:rPr>
        <w:lastRenderedPageBreak/>
        <w:t xml:space="preserve">Les répertoires des entreprises agricoles sont utilisés pour construire la base des exploitations agricoles du secteur en dehors des ménages. Il s'agit notamment du répertoire national des entreprises et des répertoires informels des sociétés des organisations d'agriculteurs de même que des efforts déployés pour gérer la probabilité d’imbrication </w:t>
      </w:r>
      <w:r w:rsidR="00A07E17">
        <w:rPr>
          <w:sz w:val="20"/>
          <w:szCs w:val="20"/>
        </w:rPr>
        <w:t>notable</w:t>
      </w:r>
      <w:r>
        <w:rPr>
          <w:sz w:val="20"/>
          <w:szCs w:val="20"/>
        </w:rPr>
        <w:t xml:space="preserve"> entre eux. Par ailleurs, tous les autres répertoires pertinents devraient être pris en compte, </w:t>
      </w:r>
      <w:r w:rsidR="004A4748">
        <w:rPr>
          <w:sz w:val="20"/>
          <w:szCs w:val="20"/>
        </w:rPr>
        <w:t xml:space="preserve">y compris </w:t>
      </w:r>
      <w:r>
        <w:rPr>
          <w:sz w:val="20"/>
          <w:szCs w:val="20"/>
        </w:rPr>
        <w:t xml:space="preserve">la liste des institutions gouvernementales (centres de recherche agricole, écoles, hôpitaux, prisons, etc.) et des organisations non gouvernementales qui </w:t>
      </w:r>
      <w:r w:rsidR="001D6B81">
        <w:rPr>
          <w:sz w:val="20"/>
          <w:szCs w:val="20"/>
        </w:rPr>
        <w:t>gèrent</w:t>
      </w:r>
      <w:r w:rsidR="00A07E17">
        <w:rPr>
          <w:sz w:val="20"/>
          <w:szCs w:val="20"/>
        </w:rPr>
        <w:t xml:space="preserve"> des exploitations</w:t>
      </w:r>
      <w:r>
        <w:rPr>
          <w:sz w:val="20"/>
          <w:szCs w:val="20"/>
        </w:rPr>
        <w:t>. Pour le Programme des enquêtes agricoles, une base de sondage multiple composée d'une base aréolaire et de deux bases de données (exploitations sans terre élevant du bétail et grandes exploitations agricoles commerciales) est une alternative à la base de sondage recommandée.</w:t>
      </w:r>
    </w:p>
    <w:p w14:paraId="7DC71F37" w14:textId="77777777" w:rsidR="00606B45" w:rsidRPr="00A1094C" w:rsidRDefault="00606B45">
      <w:pPr>
        <w:rPr>
          <w:sz w:val="20"/>
          <w:szCs w:val="20"/>
        </w:rPr>
      </w:pPr>
    </w:p>
    <w:p w14:paraId="5B057831" w14:textId="77777777" w:rsidR="00606B45" w:rsidRDefault="00ED7A18" w:rsidP="00D221D3">
      <w:pPr>
        <w:pStyle w:val="Heading7"/>
      </w:pPr>
      <w:bookmarkStart w:id="30" w:name="_Toc37858493"/>
      <w:bookmarkStart w:id="31" w:name="_Toc37858561"/>
      <w:bookmarkStart w:id="32" w:name="_Toc62399273"/>
      <w:r>
        <w:rPr>
          <w:bCs/>
        </w:rPr>
        <w:t xml:space="preserve">Plans </w:t>
      </w:r>
      <w:r w:rsidR="00A07E17">
        <w:rPr>
          <w:bCs/>
        </w:rPr>
        <w:t>de sondage</w:t>
      </w:r>
      <w:bookmarkEnd w:id="30"/>
      <w:bookmarkEnd w:id="31"/>
      <w:bookmarkEnd w:id="32"/>
    </w:p>
    <w:p w14:paraId="7BE0C956" w14:textId="77777777" w:rsidR="00606B45" w:rsidRPr="00A1094C" w:rsidRDefault="00ED7A18">
      <w:pPr>
        <w:spacing w:line="276" w:lineRule="auto"/>
        <w:jc w:val="both"/>
        <w:rPr>
          <w:sz w:val="20"/>
          <w:szCs w:val="20"/>
        </w:rPr>
      </w:pPr>
      <w:r>
        <w:rPr>
          <w:sz w:val="20"/>
          <w:szCs w:val="20"/>
        </w:rPr>
        <w:t>L</w:t>
      </w:r>
      <w:r w:rsidR="001B5E38">
        <w:rPr>
          <w:sz w:val="20"/>
          <w:szCs w:val="20"/>
        </w:rPr>
        <w:t xml:space="preserve">e plan de sondage </w:t>
      </w:r>
      <w:r>
        <w:rPr>
          <w:sz w:val="20"/>
          <w:szCs w:val="20"/>
        </w:rPr>
        <w:t xml:space="preserve">stratifié à deux niveaux est recommandé pour le secteur des ménages. Les unités primaires d'échantillonnage (UPE) sont des zones de dénombrement (ZD) issues du recensement de la population et des logements. Les UPE doivent être stratifiées et dans chaque strate, un échantillon d'UPE est sélectionné avec une approche de probabilité proportionnelle à la taille (PPT) (sans remplacement). La mesure de la taille des UPE est généralement le nombre de ménages (ménages agricoles pour le Programme d'enquête agricole) dans cette zone de dénombrement. Les unités secondaires d'échantillonnage (USE) sont les ménages. Au sein de chaque UPE échantillonnée, un échantillon de </w:t>
      </w:r>
      <w:proofErr w:type="spellStart"/>
      <w:r>
        <w:rPr>
          <w:sz w:val="20"/>
          <w:szCs w:val="20"/>
        </w:rPr>
        <w:t>USEs</w:t>
      </w:r>
      <w:proofErr w:type="spellEnd"/>
      <w:r>
        <w:rPr>
          <w:sz w:val="20"/>
          <w:szCs w:val="20"/>
        </w:rPr>
        <w:t xml:space="preserve"> doit être sélectionné au moyen d'un échantillonnage aléatoire simple stratifié (ou d'un échantillonnage systématique) sans remplacement. </w:t>
      </w:r>
    </w:p>
    <w:p w14:paraId="7998EAC4" w14:textId="77777777" w:rsidR="00606B45" w:rsidRPr="00A1094C" w:rsidRDefault="00606B45">
      <w:pPr>
        <w:spacing w:line="276" w:lineRule="auto"/>
        <w:jc w:val="both"/>
        <w:rPr>
          <w:sz w:val="20"/>
          <w:szCs w:val="20"/>
        </w:rPr>
      </w:pPr>
    </w:p>
    <w:p w14:paraId="7A734B39" w14:textId="77777777" w:rsidR="00606B45" w:rsidRPr="00A1094C" w:rsidRDefault="00ED7A18">
      <w:pPr>
        <w:spacing w:line="276" w:lineRule="auto"/>
        <w:jc w:val="both"/>
        <w:rPr>
          <w:sz w:val="20"/>
          <w:szCs w:val="20"/>
        </w:rPr>
      </w:pPr>
      <w:r>
        <w:rPr>
          <w:sz w:val="20"/>
          <w:szCs w:val="20"/>
        </w:rPr>
        <w:t xml:space="preserve">Un plan stratifié en une étape convient généralement aux exploitations du secteur en dehors des ménages. Les critères de stratification peuvent être les systèmes de production agricole (culture / élevage / mixte) ou une autre typologie ad hoc. </w:t>
      </w:r>
      <w:r w:rsidR="001D6B81">
        <w:rPr>
          <w:sz w:val="20"/>
          <w:szCs w:val="20"/>
        </w:rPr>
        <w:t>Ce plan</w:t>
      </w:r>
      <w:r w:rsidR="001B5E38">
        <w:rPr>
          <w:sz w:val="20"/>
          <w:szCs w:val="20"/>
        </w:rPr>
        <w:t xml:space="preserve"> </w:t>
      </w:r>
      <w:r>
        <w:rPr>
          <w:sz w:val="20"/>
          <w:szCs w:val="20"/>
        </w:rPr>
        <w:t>convient également</w:t>
      </w:r>
      <w:r w:rsidR="001B5E38">
        <w:rPr>
          <w:sz w:val="20"/>
          <w:szCs w:val="20"/>
        </w:rPr>
        <w:t>,</w:t>
      </w:r>
      <w:r>
        <w:rPr>
          <w:sz w:val="20"/>
          <w:szCs w:val="20"/>
        </w:rPr>
        <w:t xml:space="preserve"> dans la plupart des cas</w:t>
      </w:r>
      <w:r w:rsidR="001B5E38">
        <w:rPr>
          <w:sz w:val="20"/>
          <w:szCs w:val="20"/>
        </w:rPr>
        <w:t>,</w:t>
      </w:r>
      <w:r>
        <w:rPr>
          <w:sz w:val="20"/>
          <w:szCs w:val="20"/>
        </w:rPr>
        <w:t xml:space="preserve"> aux ménages agricoles urbains et aux exploitations sans terre élevant du bétail.</w:t>
      </w:r>
    </w:p>
    <w:p w14:paraId="3419CACF" w14:textId="77777777" w:rsidR="00606B45" w:rsidRPr="00A1094C" w:rsidRDefault="00606B45">
      <w:pPr>
        <w:spacing w:line="276" w:lineRule="auto"/>
        <w:jc w:val="both"/>
        <w:rPr>
          <w:sz w:val="20"/>
          <w:szCs w:val="20"/>
        </w:rPr>
      </w:pPr>
    </w:p>
    <w:p w14:paraId="5C863FD7" w14:textId="3CCD118D" w:rsidR="00606B45" w:rsidRPr="00A1094C" w:rsidRDefault="00ED7A18">
      <w:pPr>
        <w:spacing w:line="276" w:lineRule="auto"/>
        <w:jc w:val="both"/>
        <w:rPr>
          <w:sz w:val="20"/>
          <w:szCs w:val="20"/>
        </w:rPr>
      </w:pPr>
      <w:r>
        <w:rPr>
          <w:sz w:val="20"/>
          <w:szCs w:val="20"/>
        </w:rPr>
        <w:t xml:space="preserve">Le calcul de la taille de l'échantillon basé sur la précision des variables </w:t>
      </w:r>
      <w:r w:rsidR="00B104A8">
        <w:rPr>
          <w:sz w:val="20"/>
          <w:szCs w:val="20"/>
        </w:rPr>
        <w:t xml:space="preserve">principales </w:t>
      </w:r>
      <w:r>
        <w:rPr>
          <w:sz w:val="20"/>
          <w:szCs w:val="20"/>
        </w:rPr>
        <w:t xml:space="preserve">d'intérêt est nécessaire dans chaque domaine d'estimation. Pour le programme d'enquêtes agricoles et rurales intégrées, la taille de l'échantillon des ménages doit garantir une estimation fiable de la variable </w:t>
      </w:r>
      <w:r w:rsidR="00B104A8">
        <w:rPr>
          <w:sz w:val="20"/>
          <w:szCs w:val="20"/>
        </w:rPr>
        <w:t xml:space="preserve">principale </w:t>
      </w:r>
      <w:r>
        <w:rPr>
          <w:sz w:val="20"/>
          <w:szCs w:val="20"/>
        </w:rPr>
        <w:t xml:space="preserve">liée au ménage (revenu) dans la population des ménages ruraux et une estimation fiable de la superficie agricole à partir de la sous-population des ménages agricoles. Dans le cadre d'un plan </w:t>
      </w:r>
      <w:r w:rsidR="00B104A8">
        <w:rPr>
          <w:sz w:val="20"/>
          <w:szCs w:val="20"/>
        </w:rPr>
        <w:t xml:space="preserve">de sondage </w:t>
      </w:r>
      <w:r>
        <w:rPr>
          <w:sz w:val="20"/>
          <w:szCs w:val="20"/>
        </w:rPr>
        <w:t xml:space="preserve">à deux degrés, pour maintenir le contrôle de la taille de l'échantillon final par type de ménage (agricole et non agricole), il est recommandé de procéder à une stratification et </w:t>
      </w:r>
      <w:r w:rsidR="004A4748">
        <w:rPr>
          <w:sz w:val="20"/>
          <w:szCs w:val="20"/>
        </w:rPr>
        <w:t>à</w:t>
      </w:r>
      <w:r>
        <w:rPr>
          <w:sz w:val="20"/>
          <w:szCs w:val="20"/>
        </w:rPr>
        <w:t xml:space="preserve"> une allocation de premier niveau des </w:t>
      </w:r>
      <w:r w:rsidR="009246D4">
        <w:rPr>
          <w:sz w:val="20"/>
          <w:szCs w:val="20"/>
        </w:rPr>
        <w:t xml:space="preserve">ZD </w:t>
      </w:r>
      <w:r>
        <w:rPr>
          <w:sz w:val="20"/>
          <w:szCs w:val="20"/>
        </w:rPr>
        <w:t>en termes de proportion de ménages agricoles dans chacun d’eux.</w:t>
      </w:r>
    </w:p>
    <w:p w14:paraId="254BF060" w14:textId="77777777" w:rsidR="00606B45" w:rsidRPr="00A1094C" w:rsidRDefault="00606B45">
      <w:pPr>
        <w:jc w:val="both"/>
        <w:rPr>
          <w:sz w:val="20"/>
          <w:szCs w:val="20"/>
        </w:rPr>
      </w:pPr>
    </w:p>
    <w:p w14:paraId="6D516179" w14:textId="77777777" w:rsidR="00606B45" w:rsidRPr="00742E25" w:rsidRDefault="00ED7A18" w:rsidP="00D221D3">
      <w:pPr>
        <w:pStyle w:val="Heading7"/>
      </w:pPr>
      <w:bookmarkStart w:id="33" w:name="_Toc37858494"/>
      <w:bookmarkStart w:id="34" w:name="_Toc62399274"/>
      <w:bookmarkStart w:id="35" w:name="_Toc37858562"/>
      <w:r>
        <w:rPr>
          <w:bCs/>
        </w:rPr>
        <w:t>Sous-échantillonnage pour mesures objectives</w:t>
      </w:r>
      <w:bookmarkEnd w:id="33"/>
      <w:bookmarkEnd w:id="34"/>
      <w:r>
        <w:rPr>
          <w:bCs/>
        </w:rPr>
        <w:t xml:space="preserve"> </w:t>
      </w:r>
      <w:bookmarkEnd w:id="35"/>
      <w:r>
        <w:rPr>
          <w:bCs/>
        </w:rPr>
        <w:t xml:space="preserve">  </w:t>
      </w:r>
    </w:p>
    <w:p w14:paraId="66154D8D" w14:textId="77777777" w:rsidR="00606B45" w:rsidRPr="00A1094C" w:rsidRDefault="00ED7A18">
      <w:pPr>
        <w:pBdr>
          <w:top w:val="nil"/>
          <w:left w:val="nil"/>
          <w:bottom w:val="nil"/>
          <w:right w:val="nil"/>
          <w:between w:val="nil"/>
        </w:pBdr>
        <w:spacing w:line="276" w:lineRule="auto"/>
        <w:jc w:val="both"/>
        <w:rPr>
          <w:color w:val="000000"/>
          <w:sz w:val="20"/>
          <w:szCs w:val="20"/>
        </w:rPr>
      </w:pPr>
      <w:r>
        <w:rPr>
          <w:color w:val="000000"/>
          <w:sz w:val="20"/>
          <w:szCs w:val="20"/>
        </w:rPr>
        <w:t xml:space="preserve">Le sous-échantillonnage peut être utilisé comme stratégie rentable à </w:t>
      </w:r>
      <w:r w:rsidR="001D6B81">
        <w:rPr>
          <w:color w:val="000000"/>
          <w:sz w:val="20"/>
          <w:szCs w:val="20"/>
        </w:rPr>
        <w:t>diverses fins</w:t>
      </w:r>
      <w:r>
        <w:rPr>
          <w:color w:val="000000"/>
          <w:sz w:val="20"/>
          <w:szCs w:val="20"/>
        </w:rPr>
        <w:t xml:space="preserve">. Il peut être utile, par exemple, pour générer des informations </w:t>
      </w:r>
      <w:r w:rsidR="00B104A8">
        <w:rPr>
          <w:color w:val="000000"/>
          <w:sz w:val="20"/>
          <w:szCs w:val="20"/>
        </w:rPr>
        <w:t xml:space="preserve">dont les </w:t>
      </w:r>
      <w:r>
        <w:rPr>
          <w:color w:val="000000"/>
          <w:sz w:val="20"/>
          <w:szCs w:val="20"/>
        </w:rPr>
        <w:t xml:space="preserve">estimations fiables ne sont nécessaires qu'au niveau national plutôt qu'au niveau infranational et dont la collecte est coûteuse et/ou associée à un fardeau important pour le répondant. Dans l'Initiative 50x2030, le sous-échantillonnage est considéré comme une option viable pour collecter des informations sur le carré de rendement et collecter des données au niveau de l'exploitation </w:t>
      </w:r>
      <w:r w:rsidR="00B104A8">
        <w:rPr>
          <w:color w:val="000000"/>
          <w:sz w:val="20"/>
          <w:szCs w:val="20"/>
        </w:rPr>
        <w:t xml:space="preserve">relatives aux </w:t>
      </w:r>
      <w:r>
        <w:rPr>
          <w:color w:val="000000"/>
          <w:sz w:val="20"/>
          <w:szCs w:val="20"/>
        </w:rPr>
        <w:t>pertes après récolte, par exemple, lorsque la mise en œuvre à grande échelle n'est pas possible. Le sous-échantillonnage peut également être une stratégie pratique pour l'inclusion d'autres mesures objectives de variables clés telles que la santé du sol ou la variété des cultures.</w:t>
      </w:r>
    </w:p>
    <w:p w14:paraId="5A4CF7F5" w14:textId="77777777" w:rsidR="00606B45" w:rsidRPr="00A1094C" w:rsidRDefault="00606B45">
      <w:pPr>
        <w:pBdr>
          <w:top w:val="nil"/>
          <w:left w:val="nil"/>
          <w:bottom w:val="nil"/>
          <w:right w:val="nil"/>
          <w:between w:val="nil"/>
        </w:pBdr>
        <w:rPr>
          <w:color w:val="000000"/>
          <w:sz w:val="20"/>
          <w:szCs w:val="20"/>
        </w:rPr>
      </w:pPr>
    </w:p>
    <w:p w14:paraId="55D154C2" w14:textId="77777777" w:rsidR="00606B45" w:rsidRPr="00A1094C" w:rsidRDefault="00ED7A18" w:rsidP="00D221D3">
      <w:pPr>
        <w:pStyle w:val="Heading7"/>
      </w:pPr>
      <w:bookmarkStart w:id="36" w:name="_Toc37858495"/>
      <w:bookmarkStart w:id="37" w:name="_Toc62399275"/>
      <w:bookmarkStart w:id="38" w:name="_Toc37858563"/>
      <w:r>
        <w:rPr>
          <w:bCs/>
        </w:rPr>
        <w:t>Option de collecte de données longitudinales</w:t>
      </w:r>
      <w:bookmarkEnd w:id="36"/>
      <w:bookmarkEnd w:id="37"/>
      <w:r>
        <w:rPr>
          <w:bCs/>
        </w:rPr>
        <w:t xml:space="preserve"> </w:t>
      </w:r>
      <w:bookmarkEnd w:id="38"/>
      <w:r>
        <w:rPr>
          <w:bCs/>
        </w:rPr>
        <w:t xml:space="preserve">  </w:t>
      </w:r>
    </w:p>
    <w:p w14:paraId="5AAD7FC0" w14:textId="77777777" w:rsidR="00252108" w:rsidRPr="00A1094C" w:rsidRDefault="00ED7A18">
      <w:pPr>
        <w:spacing w:line="276" w:lineRule="auto"/>
        <w:jc w:val="both"/>
        <w:rPr>
          <w:sz w:val="20"/>
          <w:szCs w:val="20"/>
        </w:rPr>
      </w:pPr>
      <w:r>
        <w:rPr>
          <w:sz w:val="20"/>
          <w:szCs w:val="20"/>
        </w:rPr>
        <w:t xml:space="preserve">Alors que les programmes d'enquêtes standard 50x2030 sont conçus comme des enquêtes transversales répétées, les pays partenaires peuvent choisir de les modifier pour collecter des données longitudinales. Les données longitudinales offrent plusieurs avantages analytiques </w:t>
      </w:r>
      <w:r w:rsidR="00B104A8">
        <w:rPr>
          <w:sz w:val="20"/>
          <w:szCs w:val="20"/>
        </w:rPr>
        <w:t>résult</w:t>
      </w:r>
      <w:r>
        <w:rPr>
          <w:sz w:val="20"/>
          <w:szCs w:val="20"/>
        </w:rPr>
        <w:t>ant de l'observation des mêmes exploitations, ménages</w:t>
      </w:r>
      <w:r w:rsidR="004A4748">
        <w:rPr>
          <w:sz w:val="20"/>
          <w:szCs w:val="20"/>
        </w:rPr>
        <w:t>,</w:t>
      </w:r>
      <w:r>
        <w:rPr>
          <w:sz w:val="20"/>
          <w:szCs w:val="20"/>
        </w:rPr>
        <w:t xml:space="preserve"> et individus</w:t>
      </w:r>
      <w:r w:rsidR="004A4748">
        <w:rPr>
          <w:sz w:val="20"/>
          <w:szCs w:val="20"/>
        </w:rPr>
        <w:t>,</w:t>
      </w:r>
      <w:r>
        <w:rPr>
          <w:sz w:val="20"/>
          <w:szCs w:val="20"/>
        </w:rPr>
        <w:t xml:space="preserve"> au fil du temps. Pour les enquêtes répétées, comme celles soutenues par l'Initiative </w:t>
      </w:r>
      <w:r>
        <w:rPr>
          <w:sz w:val="20"/>
          <w:szCs w:val="20"/>
        </w:rPr>
        <w:lastRenderedPageBreak/>
        <w:t xml:space="preserve">50x2030, il existe trois alternatives: (i) sélectionner un nouvel échantillon chaque année (coupe transversale répétée); (ii) utiliser le même échantillon pendant plusieurs années (panel); ou (iii) maintenir une partie de l'échantillon d'une année </w:t>
      </w:r>
      <w:r w:rsidR="00B104A8">
        <w:rPr>
          <w:sz w:val="20"/>
          <w:szCs w:val="20"/>
        </w:rPr>
        <w:t>à l’</w:t>
      </w:r>
      <w:r>
        <w:rPr>
          <w:sz w:val="20"/>
          <w:szCs w:val="20"/>
        </w:rPr>
        <w:t xml:space="preserve">autre et sélectionner un nouvel échantillon partiel (rotation partielle). Il y a des avantages et des compromis à chaque approche. L'utilisation de l'approche transversale répétée, par exemple, nécessite généralement le besoin d'une nouvelle opération de listage pour mettre à jour la base de sondage chaque année. L'approche par panel, par contre, nécessite des opérations de suivi pour localiser les répondants à l'enquête d'une année </w:t>
      </w:r>
      <w:r w:rsidR="00B104A8">
        <w:rPr>
          <w:sz w:val="20"/>
          <w:szCs w:val="20"/>
        </w:rPr>
        <w:t xml:space="preserve">à </w:t>
      </w:r>
      <w:r>
        <w:rPr>
          <w:sz w:val="20"/>
          <w:szCs w:val="20"/>
        </w:rPr>
        <w:t xml:space="preserve">l'autre et peut éventuellement souffrir d'une représentativité limitée en raison de l'attrition et / ou des changements structurels de la population. Une approche de rotation partielle peut être utilisée pour atténuer les problèmes de représentativité dans les enquêtes par panel tout en réduisant l'étendue et le coût de l'inscription. L'équipe de production de données collaborera avec les pays partenaires souhaitant explorer la possibilité de mettre en œuvre le programme 50x2030 de manière longitudinale. </w:t>
      </w:r>
      <w:r w:rsidR="00B104A8">
        <w:rPr>
          <w:sz w:val="20"/>
          <w:szCs w:val="20"/>
        </w:rPr>
        <w:t>Elle</w:t>
      </w:r>
      <w:r>
        <w:rPr>
          <w:sz w:val="20"/>
          <w:szCs w:val="20"/>
        </w:rPr>
        <w:t xml:space="preserve"> s'appuiera sur l'expérience de dix ans de l'effort de collecte de données de panel LSMS-ISA comme base pour envisager et mettre en œuvre une telle fonctionnalité. </w:t>
      </w:r>
    </w:p>
    <w:p w14:paraId="4D0ACA75" w14:textId="77777777" w:rsidR="00252108" w:rsidRPr="00A1094C" w:rsidRDefault="00252108">
      <w:pPr>
        <w:spacing w:line="276" w:lineRule="auto"/>
        <w:jc w:val="both"/>
        <w:rPr>
          <w:sz w:val="20"/>
          <w:szCs w:val="20"/>
        </w:rPr>
      </w:pPr>
    </w:p>
    <w:p w14:paraId="3205BEF3" w14:textId="77777777" w:rsidR="00252108" w:rsidRPr="00A1094C" w:rsidRDefault="00ED7A18" w:rsidP="003834AA">
      <w:pPr>
        <w:pStyle w:val="Heading2"/>
        <w:rPr>
          <w:sz w:val="24"/>
          <w:szCs w:val="24"/>
        </w:rPr>
      </w:pPr>
      <w:bookmarkStart w:id="39" w:name="_Toc37858496"/>
      <w:bookmarkStart w:id="40" w:name="_Toc37858564"/>
      <w:bookmarkStart w:id="41" w:name="_Toc62399276"/>
      <w:r>
        <w:rPr>
          <w:bCs/>
        </w:rPr>
        <w:t>C. Renforcement des capacités</w:t>
      </w:r>
      <w:bookmarkEnd w:id="39"/>
      <w:bookmarkEnd w:id="40"/>
      <w:bookmarkEnd w:id="41"/>
    </w:p>
    <w:p w14:paraId="217B3EF4" w14:textId="77777777" w:rsidR="00606B45" w:rsidRPr="00A1094C" w:rsidRDefault="00ED7A18">
      <w:pPr>
        <w:pBdr>
          <w:top w:val="nil"/>
          <w:left w:val="nil"/>
          <w:bottom w:val="nil"/>
          <w:right w:val="nil"/>
          <w:between w:val="nil"/>
        </w:pBdr>
        <w:spacing w:after="120" w:line="276" w:lineRule="auto"/>
        <w:jc w:val="both"/>
        <w:rPr>
          <w:color w:val="000000"/>
          <w:sz w:val="20"/>
          <w:szCs w:val="20"/>
        </w:rPr>
      </w:pPr>
      <w:r>
        <w:rPr>
          <w:color w:val="000000"/>
          <w:sz w:val="20"/>
          <w:szCs w:val="20"/>
        </w:rPr>
        <w:t>Le résultat escompté des activités de renforcement des capacités entreprises par l'Initiative est l'obtention par les pays partenaires de la gamme complète de compétences techniques nécessaires pour mener des opérations d'enquête agricole et rurale de manière indépendante et durable. Cela englobe toutes les étapes du processus d'enquête, à savoir la préparation de l'enquête, la collecte de données, le traitement des données et la diffusion des données. Les activités de renforcement des capacités impliqueront à la fois une formation formelle et en cours d'emploi du personnel des pays partenaires ainsi que le renforcement d'autres ressources nationales (par exemple, des logiciels et des outils pour la collecte et l'analyse des données). Les activités de renforcement des capacités seront fortement mises en avant au cours de la première et deuxième année d'engagement avec l'Initiative, c'est-à-dire lors de la phase de préparation du système d'enquête. Les domaines potentiels d'a</w:t>
      </w:r>
      <w:r w:rsidR="00DD366D">
        <w:rPr>
          <w:color w:val="000000"/>
          <w:sz w:val="20"/>
          <w:szCs w:val="20"/>
        </w:rPr>
        <w:t>ssistance</w:t>
      </w:r>
      <w:r>
        <w:rPr>
          <w:color w:val="000000"/>
          <w:sz w:val="20"/>
          <w:szCs w:val="20"/>
        </w:rPr>
        <w:t xml:space="preserve"> technique et de renforcement des capacités sont résumés dans l'encadré 1.</w:t>
      </w:r>
    </w:p>
    <w:p w14:paraId="102AE5D8" w14:textId="77777777" w:rsidR="00606B45" w:rsidRPr="00E95A75" w:rsidRDefault="00ED7A18">
      <w:pPr>
        <w:pStyle w:val="Heading1"/>
        <w:numPr>
          <w:ilvl w:val="0"/>
          <w:numId w:val="19"/>
        </w:numPr>
        <w:ind w:left="0" w:firstLine="360"/>
        <w:rPr>
          <w:color w:val="0C5849"/>
        </w:rPr>
      </w:pPr>
      <w:bookmarkStart w:id="42" w:name="_Toc62399277"/>
      <w:r>
        <w:rPr>
          <w:bCs/>
          <w:color w:val="0C5849"/>
        </w:rPr>
        <w:t>Utilisation des données</w:t>
      </w:r>
      <w:bookmarkEnd w:id="42"/>
    </w:p>
    <w:p w14:paraId="58C042B8" w14:textId="77777777" w:rsidR="00606B45" w:rsidRPr="005B426D" w:rsidRDefault="00606B45" w:rsidP="005B426D">
      <w:pPr>
        <w:pBdr>
          <w:top w:val="nil"/>
          <w:left w:val="nil"/>
          <w:bottom w:val="nil"/>
          <w:right w:val="nil"/>
          <w:between w:val="nil"/>
        </w:pBdr>
        <w:spacing w:line="276" w:lineRule="auto"/>
        <w:ind w:left="360"/>
        <w:jc w:val="both"/>
        <w:rPr>
          <w:color w:val="000000"/>
          <w:sz w:val="20"/>
          <w:szCs w:val="20"/>
        </w:rPr>
      </w:pPr>
    </w:p>
    <w:p w14:paraId="62CC6FF9" w14:textId="77777777" w:rsidR="00606B45" w:rsidRPr="00A1094C" w:rsidRDefault="00ED7A18" w:rsidP="005B426D">
      <w:pPr>
        <w:pStyle w:val="ListParagraph"/>
        <w:numPr>
          <w:ilvl w:val="0"/>
          <w:numId w:val="46"/>
        </w:numPr>
        <w:spacing w:line="276" w:lineRule="auto"/>
        <w:jc w:val="both"/>
        <w:rPr>
          <w:b/>
          <w:bCs/>
          <w:sz w:val="20"/>
          <w:szCs w:val="20"/>
        </w:rPr>
      </w:pPr>
      <w:r>
        <w:rPr>
          <w:b/>
          <w:bCs/>
          <w:sz w:val="20"/>
          <w:szCs w:val="20"/>
        </w:rPr>
        <w:t>Résultats ciblés et la théorie du changement</w:t>
      </w:r>
    </w:p>
    <w:p w14:paraId="57F08935" w14:textId="263179AF" w:rsidR="00606B45" w:rsidRPr="00A1094C" w:rsidRDefault="00ED7A18" w:rsidP="005B426D">
      <w:pPr>
        <w:spacing w:line="276" w:lineRule="auto"/>
        <w:jc w:val="both"/>
        <w:rPr>
          <w:sz w:val="20"/>
          <w:szCs w:val="20"/>
        </w:rPr>
      </w:pPr>
      <w:r>
        <w:rPr>
          <w:sz w:val="20"/>
          <w:szCs w:val="20"/>
        </w:rPr>
        <w:t>L</w:t>
      </w:r>
      <w:r w:rsidR="00DD366D">
        <w:rPr>
          <w:sz w:val="20"/>
          <w:szCs w:val="20"/>
        </w:rPr>
        <w:t>’</w:t>
      </w:r>
      <w:r>
        <w:rPr>
          <w:sz w:val="20"/>
          <w:szCs w:val="20"/>
        </w:rPr>
        <w:t xml:space="preserve">objectif </w:t>
      </w:r>
      <w:r w:rsidR="00DD366D">
        <w:rPr>
          <w:sz w:val="20"/>
          <w:szCs w:val="20"/>
        </w:rPr>
        <w:t xml:space="preserve">principal </w:t>
      </w:r>
      <w:r>
        <w:rPr>
          <w:sz w:val="20"/>
          <w:szCs w:val="20"/>
        </w:rPr>
        <w:t xml:space="preserve">de l'Initiative 50x2030 est une prise de décision accrue et soutenue fondée sur des données probantes sur l'agriculture, en particulier pour </w:t>
      </w:r>
      <w:r w:rsidR="00DD366D">
        <w:rPr>
          <w:sz w:val="20"/>
          <w:szCs w:val="20"/>
        </w:rPr>
        <w:t>contribuer</w:t>
      </w:r>
      <w:r>
        <w:rPr>
          <w:sz w:val="20"/>
          <w:szCs w:val="20"/>
        </w:rPr>
        <w:t xml:space="preserve"> à </w:t>
      </w:r>
      <w:r w:rsidR="00DD366D">
        <w:rPr>
          <w:sz w:val="20"/>
          <w:szCs w:val="20"/>
        </w:rPr>
        <w:t xml:space="preserve">la réalisation de </w:t>
      </w:r>
      <w:r>
        <w:rPr>
          <w:sz w:val="20"/>
          <w:szCs w:val="20"/>
        </w:rPr>
        <w:t xml:space="preserve">l'ODD2. Pour atteindre cet objectif, la composante Utilisation des données se concentrera sur la promotion et l'incitation des parties prenantes </w:t>
      </w:r>
      <w:r w:rsidR="00DD366D">
        <w:rPr>
          <w:sz w:val="20"/>
          <w:szCs w:val="20"/>
        </w:rPr>
        <w:t xml:space="preserve">principales </w:t>
      </w:r>
      <w:r>
        <w:rPr>
          <w:sz w:val="20"/>
          <w:szCs w:val="20"/>
        </w:rPr>
        <w:t xml:space="preserve">dans les </w:t>
      </w:r>
      <w:r w:rsidRPr="00445AD0">
        <w:rPr>
          <w:sz w:val="20"/>
          <w:szCs w:val="20"/>
        </w:rPr>
        <w:t xml:space="preserve">pays à revenu faible </w:t>
      </w:r>
      <w:r w:rsidR="00D66BA3">
        <w:rPr>
          <w:sz w:val="20"/>
          <w:szCs w:val="20"/>
        </w:rPr>
        <w:t>et</w:t>
      </w:r>
      <w:r w:rsidRPr="00445AD0">
        <w:rPr>
          <w:sz w:val="20"/>
          <w:szCs w:val="20"/>
        </w:rPr>
        <w:t xml:space="preserve"> intermédiaire </w:t>
      </w:r>
      <w:r w:rsidR="009246D4" w:rsidRPr="00445AD0">
        <w:rPr>
          <w:sz w:val="20"/>
          <w:szCs w:val="20"/>
        </w:rPr>
        <w:t>pour</w:t>
      </w:r>
      <w:r w:rsidR="009246D4">
        <w:rPr>
          <w:sz w:val="20"/>
          <w:szCs w:val="20"/>
        </w:rPr>
        <w:t xml:space="preserve"> </w:t>
      </w:r>
      <w:r w:rsidR="004A4748">
        <w:rPr>
          <w:sz w:val="20"/>
          <w:szCs w:val="20"/>
        </w:rPr>
        <w:t xml:space="preserve">mieux </w:t>
      </w:r>
      <w:r>
        <w:rPr>
          <w:sz w:val="20"/>
          <w:szCs w:val="20"/>
        </w:rPr>
        <w:t xml:space="preserve">utiliser les données d'enquête. </w:t>
      </w:r>
    </w:p>
    <w:p w14:paraId="41CCA9B8" w14:textId="77777777" w:rsidR="00606B45" w:rsidRPr="00A1094C" w:rsidRDefault="00606B45" w:rsidP="4453EA32">
      <w:pPr>
        <w:spacing w:line="276" w:lineRule="auto"/>
        <w:jc w:val="both"/>
        <w:rPr>
          <w:sz w:val="20"/>
          <w:szCs w:val="20"/>
        </w:rPr>
      </w:pPr>
    </w:p>
    <w:p w14:paraId="6397CE29" w14:textId="1EC58A94" w:rsidR="00606B45" w:rsidRPr="00A1094C" w:rsidRDefault="00ED7A18" w:rsidP="4453EA32">
      <w:pPr>
        <w:spacing w:line="276" w:lineRule="auto"/>
        <w:jc w:val="both"/>
        <w:rPr>
          <w:sz w:val="20"/>
          <w:szCs w:val="20"/>
        </w:rPr>
      </w:pPr>
      <w:r>
        <w:rPr>
          <w:sz w:val="20"/>
          <w:szCs w:val="20"/>
        </w:rPr>
        <w:t xml:space="preserve">L'Initiative identifie trois principaux types d'intervenants dans le cycle de données: Producteurs de données, intermédiaires et décideurs. Un </w:t>
      </w:r>
      <w:r>
        <w:rPr>
          <w:b/>
          <w:bCs/>
          <w:sz w:val="20"/>
          <w:szCs w:val="20"/>
        </w:rPr>
        <w:t xml:space="preserve">Producteur de données </w:t>
      </w:r>
      <w:r>
        <w:rPr>
          <w:sz w:val="20"/>
          <w:szCs w:val="20"/>
        </w:rPr>
        <w:t xml:space="preserve">est une personne ou une entité qui produit des données à travers les étapes de collecte, </w:t>
      </w:r>
      <w:r w:rsidR="00E34714">
        <w:rPr>
          <w:sz w:val="20"/>
          <w:szCs w:val="20"/>
        </w:rPr>
        <w:t>curation du contenu</w:t>
      </w:r>
      <w:r>
        <w:rPr>
          <w:sz w:val="20"/>
          <w:szCs w:val="20"/>
        </w:rPr>
        <w:t xml:space="preserve">/préparation et diffusion. Dans l'initiative 50x2030, le producteur de données collecte les données d'enquête, générant les </w:t>
      </w:r>
      <w:r w:rsidR="00E34714">
        <w:rPr>
          <w:sz w:val="20"/>
          <w:szCs w:val="20"/>
        </w:rPr>
        <w:t>bases</w:t>
      </w:r>
      <w:r w:rsidR="00030483">
        <w:rPr>
          <w:sz w:val="20"/>
          <w:szCs w:val="20"/>
        </w:rPr>
        <w:t xml:space="preserve"> </w:t>
      </w:r>
      <w:r>
        <w:rPr>
          <w:sz w:val="20"/>
          <w:szCs w:val="20"/>
        </w:rPr>
        <w:t xml:space="preserve">de données et les rapports d'enquête à utiliser par d'autres. </w:t>
      </w:r>
      <w:r>
        <w:rPr>
          <w:b/>
          <w:bCs/>
          <w:sz w:val="20"/>
          <w:szCs w:val="20"/>
        </w:rPr>
        <w:t xml:space="preserve">Les intermédiaires </w:t>
      </w:r>
      <w:r>
        <w:rPr>
          <w:sz w:val="20"/>
          <w:szCs w:val="20"/>
        </w:rPr>
        <w:t xml:space="preserve">sont des chercheurs et des analystes qui utilisent des rapports de synthèse, des tableaux de synthèse et des ensembles de </w:t>
      </w:r>
      <w:proofErr w:type="spellStart"/>
      <w:r>
        <w:rPr>
          <w:sz w:val="20"/>
          <w:szCs w:val="20"/>
        </w:rPr>
        <w:t>microdonnées</w:t>
      </w:r>
      <w:proofErr w:type="spellEnd"/>
      <w:r>
        <w:rPr>
          <w:sz w:val="20"/>
          <w:szCs w:val="20"/>
        </w:rPr>
        <w:t xml:space="preserve"> existants et y ajoutent de la valeur en effectuant des analyses et en les interprétant pour répondre aux questions et éventuellement faire des recommandations d'action. Comme décrit ci-dessus, pour une mise en œuvre 50x2030, un </w:t>
      </w:r>
      <w:r w:rsidR="00942C78" w:rsidRPr="00DD366D">
        <w:rPr>
          <w:b/>
          <w:bCs/>
          <w:color w:val="000000" w:themeColor="text1"/>
          <w:sz w:val="20"/>
          <w:szCs w:val="20"/>
        </w:rPr>
        <w:t>Dé</w:t>
      </w:r>
      <w:r w:rsidRPr="00DD366D">
        <w:rPr>
          <w:b/>
          <w:bCs/>
          <w:color w:val="000000" w:themeColor="text1"/>
          <w:sz w:val="20"/>
          <w:szCs w:val="20"/>
        </w:rPr>
        <w:t>cideur</w:t>
      </w:r>
      <w:r w:rsidRPr="00DD366D">
        <w:rPr>
          <w:color w:val="000000" w:themeColor="text1"/>
          <w:sz w:val="20"/>
          <w:szCs w:val="20"/>
        </w:rPr>
        <w:t xml:space="preserve"> </w:t>
      </w:r>
      <w:r>
        <w:rPr>
          <w:sz w:val="20"/>
          <w:szCs w:val="20"/>
        </w:rPr>
        <w:t xml:space="preserve">est une personne ou une entité qui applique les données pour répondre aux questions et éclairer les décisions liées aux programmes, aux politiques ou aux investissements. </w:t>
      </w:r>
    </w:p>
    <w:p w14:paraId="51CCDE53" w14:textId="77777777" w:rsidR="00606B45" w:rsidRPr="00A1094C" w:rsidRDefault="00606B45" w:rsidP="4453EA32">
      <w:pPr>
        <w:spacing w:line="276" w:lineRule="auto"/>
        <w:jc w:val="both"/>
        <w:rPr>
          <w:sz w:val="20"/>
          <w:szCs w:val="20"/>
        </w:rPr>
      </w:pPr>
    </w:p>
    <w:p w14:paraId="3B79F16A" w14:textId="40A9449B" w:rsidR="00606B45" w:rsidRDefault="00ED7A18" w:rsidP="005B426D">
      <w:pPr>
        <w:spacing w:line="276" w:lineRule="auto"/>
        <w:jc w:val="both"/>
        <w:rPr>
          <w:sz w:val="20"/>
          <w:szCs w:val="20"/>
        </w:rPr>
      </w:pPr>
      <w:r>
        <w:rPr>
          <w:sz w:val="20"/>
          <w:szCs w:val="20"/>
        </w:rPr>
        <w:t xml:space="preserve">Ces trois groupes de parties prenantes remplissent des fonctions essentielles au </w:t>
      </w:r>
      <w:r w:rsidR="00942C78">
        <w:rPr>
          <w:sz w:val="20"/>
          <w:szCs w:val="20"/>
        </w:rPr>
        <w:t>sein de l'écosystème de données</w:t>
      </w:r>
      <w:r>
        <w:rPr>
          <w:sz w:val="20"/>
          <w:szCs w:val="20"/>
        </w:rPr>
        <w:t>. L'initiative s'appuie sur la définition de l'écosystème de données</w:t>
      </w:r>
      <w:hyperlink r:id="rId12" w:anchor="_ftn1" w:history="1">
        <w:r>
          <w:rPr>
            <w:sz w:val="20"/>
            <w:szCs w:val="20"/>
          </w:rPr>
          <w:t xml:space="preserve"> </w:t>
        </w:r>
        <w:r w:rsidRPr="00445AD0">
          <w:rPr>
            <w:color w:val="0000FF"/>
            <w:u w:val="single"/>
            <w:vertAlign w:val="superscript"/>
          </w:rPr>
          <w:t>[1]</w:t>
        </w:r>
        <w:r>
          <w:rPr>
            <w:color w:val="0000FF"/>
            <w:vertAlign w:val="superscript"/>
          </w:rPr>
          <w:t xml:space="preserve"> </w:t>
        </w:r>
        <w:r>
          <w:rPr>
            <w:color w:val="0000FF"/>
          </w:rPr>
          <w:t xml:space="preserve"> </w:t>
        </w:r>
      </w:hyperlink>
      <w:r>
        <w:rPr>
          <w:sz w:val="20"/>
          <w:szCs w:val="20"/>
        </w:rPr>
        <w:t xml:space="preserve">de l'Open Data Institute en tant que </w:t>
      </w:r>
      <w:r>
        <w:rPr>
          <w:sz w:val="20"/>
          <w:szCs w:val="20"/>
          <w:u w:val="single"/>
        </w:rPr>
        <w:t>communauté d'acteurs, parties prenantes et entités</w:t>
      </w:r>
      <w:r>
        <w:rPr>
          <w:sz w:val="20"/>
          <w:szCs w:val="20"/>
        </w:rPr>
        <w:t xml:space="preserve"> qui </w:t>
      </w:r>
      <w:r w:rsidR="00FC334C">
        <w:rPr>
          <w:sz w:val="20"/>
          <w:szCs w:val="20"/>
        </w:rPr>
        <w:t xml:space="preserve">traitent </w:t>
      </w:r>
      <w:r>
        <w:rPr>
          <w:sz w:val="20"/>
          <w:szCs w:val="20"/>
        </w:rPr>
        <w:t xml:space="preserve">avec les données, </w:t>
      </w:r>
      <w:r w:rsidR="00C62C86">
        <w:rPr>
          <w:sz w:val="20"/>
          <w:szCs w:val="20"/>
        </w:rPr>
        <w:t>les données des actifs</w:t>
      </w:r>
      <w:r w:rsidR="00030483">
        <w:rPr>
          <w:sz w:val="20"/>
          <w:szCs w:val="20"/>
        </w:rPr>
        <w:t xml:space="preserve"> </w:t>
      </w:r>
      <w:r>
        <w:rPr>
          <w:sz w:val="20"/>
          <w:szCs w:val="20"/>
        </w:rPr>
        <w:t>(</w:t>
      </w:r>
      <w:r w:rsidR="00E34714">
        <w:rPr>
          <w:sz w:val="20"/>
          <w:szCs w:val="20"/>
        </w:rPr>
        <w:t>bases</w:t>
      </w:r>
      <w:r w:rsidR="00030483">
        <w:rPr>
          <w:sz w:val="20"/>
          <w:szCs w:val="20"/>
        </w:rPr>
        <w:t xml:space="preserve"> </w:t>
      </w:r>
      <w:r>
        <w:rPr>
          <w:sz w:val="20"/>
          <w:szCs w:val="20"/>
        </w:rPr>
        <w:t xml:space="preserve">de </w:t>
      </w:r>
      <w:r>
        <w:rPr>
          <w:sz w:val="20"/>
          <w:szCs w:val="20"/>
        </w:rPr>
        <w:lastRenderedPageBreak/>
        <w:t xml:space="preserve">données, produits de données, plates-formes, outils, technologies) avec lesquels ils interagissent, et les </w:t>
      </w:r>
      <w:r>
        <w:rPr>
          <w:sz w:val="20"/>
          <w:szCs w:val="20"/>
          <w:u w:val="single"/>
        </w:rPr>
        <w:t>règles, normes et structures qui régissent ces interactions</w:t>
      </w:r>
      <w:r>
        <w:rPr>
          <w:sz w:val="20"/>
          <w:szCs w:val="20"/>
        </w:rPr>
        <w:t xml:space="preserve"> (politiques, cultures, structures organisationnelles, etc.).  De nombreux facteurs doivent être présents dans l'écosystème de données pour que les données soient utilisées.</w:t>
      </w:r>
    </w:p>
    <w:p w14:paraId="502F527D" w14:textId="77777777" w:rsidR="00606B45" w:rsidRPr="00A1094C" w:rsidRDefault="00606B45" w:rsidP="4453EA32">
      <w:pPr>
        <w:spacing w:line="276" w:lineRule="auto"/>
        <w:jc w:val="both"/>
        <w:rPr>
          <w:sz w:val="20"/>
          <w:szCs w:val="20"/>
        </w:rPr>
      </w:pPr>
    </w:p>
    <w:p w14:paraId="427C5D3A" w14:textId="16F40744" w:rsidR="00606B45" w:rsidRPr="00A1094C" w:rsidRDefault="00ED7A18" w:rsidP="4453EA32">
      <w:pPr>
        <w:spacing w:line="276" w:lineRule="auto"/>
        <w:jc w:val="both"/>
        <w:rPr>
          <w:sz w:val="20"/>
          <w:szCs w:val="20"/>
        </w:rPr>
      </w:pPr>
      <w:r>
        <w:rPr>
          <w:sz w:val="20"/>
          <w:szCs w:val="20"/>
        </w:rPr>
        <w:t xml:space="preserve">L'initiative 50x2030 a développé et utilise le cadre d'utilisation des données pour comprendre, examiner, hiérarchiser et traiter </w:t>
      </w:r>
      <w:r w:rsidRPr="00445AD0">
        <w:rPr>
          <w:sz w:val="20"/>
          <w:szCs w:val="20"/>
        </w:rPr>
        <w:t>les facteurs favorables</w:t>
      </w:r>
      <w:r>
        <w:rPr>
          <w:sz w:val="20"/>
          <w:szCs w:val="20"/>
        </w:rPr>
        <w:t xml:space="preserve">. </w:t>
      </w:r>
      <w:r w:rsidRPr="00445AD0">
        <w:rPr>
          <w:sz w:val="20"/>
          <w:szCs w:val="20"/>
        </w:rPr>
        <w:t>Ce</w:t>
      </w:r>
      <w:r w:rsidR="00D66BA3">
        <w:rPr>
          <w:sz w:val="20"/>
          <w:szCs w:val="20"/>
        </w:rPr>
        <w:t>ux</w:t>
      </w:r>
      <w:r w:rsidRPr="00445AD0">
        <w:rPr>
          <w:sz w:val="20"/>
          <w:szCs w:val="20"/>
        </w:rPr>
        <w:t>-ci</w:t>
      </w:r>
      <w:r>
        <w:rPr>
          <w:sz w:val="20"/>
          <w:szCs w:val="20"/>
        </w:rPr>
        <w:t xml:space="preserve"> devie</w:t>
      </w:r>
      <w:r w:rsidR="00DD366D">
        <w:rPr>
          <w:sz w:val="20"/>
          <w:szCs w:val="20"/>
        </w:rPr>
        <w:t>n</w:t>
      </w:r>
      <w:r w:rsidR="00D66BA3">
        <w:rPr>
          <w:sz w:val="20"/>
          <w:szCs w:val="20"/>
        </w:rPr>
        <w:t>nent</w:t>
      </w:r>
      <w:r>
        <w:rPr>
          <w:sz w:val="20"/>
          <w:szCs w:val="20"/>
        </w:rPr>
        <w:t xml:space="preserve"> également l</w:t>
      </w:r>
      <w:r w:rsidR="00D66BA3">
        <w:rPr>
          <w:sz w:val="20"/>
          <w:szCs w:val="20"/>
        </w:rPr>
        <w:t>es</w:t>
      </w:r>
      <w:r>
        <w:rPr>
          <w:sz w:val="20"/>
          <w:szCs w:val="20"/>
        </w:rPr>
        <w:t xml:space="preserve"> </w:t>
      </w:r>
      <w:r w:rsidR="00FC334C">
        <w:rPr>
          <w:sz w:val="20"/>
          <w:szCs w:val="20"/>
        </w:rPr>
        <w:t>contrainte</w:t>
      </w:r>
      <w:r w:rsidR="00D66BA3">
        <w:rPr>
          <w:sz w:val="20"/>
          <w:szCs w:val="20"/>
        </w:rPr>
        <w:t>s les plus importants</w:t>
      </w:r>
      <w:r w:rsidR="00FC334C">
        <w:rPr>
          <w:sz w:val="20"/>
          <w:szCs w:val="20"/>
        </w:rPr>
        <w:t xml:space="preserve"> </w:t>
      </w:r>
      <w:r w:rsidR="001D6B81" w:rsidRPr="00445AD0">
        <w:rPr>
          <w:sz w:val="20"/>
          <w:szCs w:val="20"/>
        </w:rPr>
        <w:t>lorsqu’il</w:t>
      </w:r>
      <w:r w:rsidR="00D66BA3">
        <w:rPr>
          <w:sz w:val="20"/>
          <w:szCs w:val="20"/>
        </w:rPr>
        <w:t>s</w:t>
      </w:r>
      <w:r w:rsidR="001D6B81" w:rsidRPr="00445AD0">
        <w:rPr>
          <w:sz w:val="20"/>
          <w:szCs w:val="20"/>
        </w:rPr>
        <w:t xml:space="preserve"> </w:t>
      </w:r>
      <w:r w:rsidR="00D66BA3">
        <w:rPr>
          <w:sz w:val="20"/>
          <w:szCs w:val="20"/>
        </w:rPr>
        <w:t>sont</w:t>
      </w:r>
      <w:r w:rsidR="00DD366D">
        <w:rPr>
          <w:sz w:val="20"/>
          <w:szCs w:val="20"/>
        </w:rPr>
        <w:t xml:space="preserve"> </w:t>
      </w:r>
      <w:r>
        <w:rPr>
          <w:sz w:val="20"/>
          <w:szCs w:val="20"/>
        </w:rPr>
        <w:t>absent</w:t>
      </w:r>
      <w:r w:rsidR="00D66BA3">
        <w:rPr>
          <w:sz w:val="20"/>
          <w:szCs w:val="20"/>
        </w:rPr>
        <w:t>s</w:t>
      </w:r>
      <w:r>
        <w:rPr>
          <w:sz w:val="20"/>
          <w:szCs w:val="20"/>
        </w:rPr>
        <w:t xml:space="preserve">. Le cadre identifie sept facteurs qui favorisent l'utilisation des données: Demande, expertise, disponibilité, accès, sensibilisation, utilité et confiance. </w:t>
      </w:r>
    </w:p>
    <w:p w14:paraId="38114F6A" w14:textId="77777777" w:rsidR="00606B45" w:rsidRPr="00A1094C" w:rsidRDefault="00606B45">
      <w:pPr>
        <w:spacing w:line="276" w:lineRule="auto"/>
        <w:jc w:val="both"/>
        <w:rPr>
          <w:sz w:val="20"/>
          <w:szCs w:val="20"/>
          <w:highlight w:val="yellow"/>
        </w:rPr>
      </w:pPr>
    </w:p>
    <w:p w14:paraId="0B206B14" w14:textId="77777777" w:rsidR="00606B45" w:rsidRDefault="00ED7A18" w:rsidP="005B426D">
      <w:pPr>
        <w:pStyle w:val="Heading2"/>
        <w:numPr>
          <w:ilvl w:val="0"/>
          <w:numId w:val="46"/>
        </w:numPr>
        <w:rPr>
          <w:bCs/>
        </w:rPr>
      </w:pPr>
      <w:bookmarkStart w:id="43" w:name="_Toc62399278"/>
      <w:bookmarkStart w:id="44" w:name="_Toc37858499"/>
      <w:bookmarkStart w:id="45" w:name="_Toc37858567"/>
      <w:r>
        <w:rPr>
          <w:bCs/>
        </w:rPr>
        <w:t>Activités d'utilisation des données</w:t>
      </w:r>
      <w:bookmarkEnd w:id="43"/>
      <w:r>
        <w:rPr>
          <w:bCs/>
        </w:rPr>
        <w:t xml:space="preserve"> </w:t>
      </w:r>
      <w:bookmarkEnd w:id="44"/>
      <w:r>
        <w:rPr>
          <w:bCs/>
        </w:rPr>
        <w:t xml:space="preserve"> </w:t>
      </w:r>
      <w:bookmarkEnd w:id="45"/>
      <w:r>
        <w:rPr>
          <w:bCs/>
        </w:rPr>
        <w:t xml:space="preserve"> </w:t>
      </w:r>
    </w:p>
    <w:p w14:paraId="75B8A25F" w14:textId="77777777" w:rsidR="00606B45" w:rsidRDefault="00606B45">
      <w:pPr>
        <w:spacing w:line="276" w:lineRule="auto"/>
        <w:ind w:left="720"/>
        <w:rPr>
          <w:b/>
          <w:sz w:val="20"/>
          <w:szCs w:val="20"/>
        </w:rPr>
      </w:pPr>
    </w:p>
    <w:p w14:paraId="473A1AFC" w14:textId="77777777" w:rsidR="00015207" w:rsidRPr="00A1094C" w:rsidRDefault="00ED7A18" w:rsidP="4453EA32">
      <w:pPr>
        <w:shd w:val="clear" w:color="auto" w:fill="FFFFFF" w:themeFill="background1"/>
        <w:spacing w:line="276" w:lineRule="auto"/>
        <w:jc w:val="both"/>
        <w:rPr>
          <w:sz w:val="20"/>
          <w:szCs w:val="20"/>
        </w:rPr>
      </w:pPr>
      <w:r>
        <w:rPr>
          <w:sz w:val="20"/>
          <w:szCs w:val="20"/>
        </w:rPr>
        <w:t xml:space="preserve">Les activités d'utilisation des données commenceront immédiatement lorsqu'un pays partenaire rejoindra l'Initiative 50x2030. Les activités suivent une séquence d'évaluation, de planification et de conception, </w:t>
      </w:r>
      <w:r w:rsidR="00C62C86">
        <w:rPr>
          <w:sz w:val="20"/>
          <w:szCs w:val="20"/>
        </w:rPr>
        <w:t xml:space="preserve">et </w:t>
      </w:r>
      <w:r>
        <w:rPr>
          <w:sz w:val="20"/>
          <w:szCs w:val="20"/>
        </w:rPr>
        <w:t>suivi d'une mise en œuvre.</w:t>
      </w:r>
    </w:p>
    <w:p w14:paraId="1B2A14C9" w14:textId="77777777" w:rsidR="4453EA32" w:rsidRPr="00A1094C" w:rsidRDefault="4453EA32" w:rsidP="4453EA32">
      <w:pPr>
        <w:jc w:val="both"/>
        <w:rPr>
          <w:sz w:val="20"/>
          <w:szCs w:val="20"/>
        </w:rPr>
      </w:pPr>
    </w:p>
    <w:p w14:paraId="386C1153" w14:textId="38B9CE38" w:rsidR="6E8E5649" w:rsidRPr="00A1094C" w:rsidRDefault="00ED7A18" w:rsidP="005B426D">
      <w:pPr>
        <w:spacing w:line="259" w:lineRule="auto"/>
        <w:jc w:val="both"/>
        <w:rPr>
          <w:sz w:val="20"/>
          <w:szCs w:val="20"/>
        </w:rPr>
      </w:pPr>
      <w:r>
        <w:rPr>
          <w:sz w:val="20"/>
          <w:szCs w:val="20"/>
        </w:rPr>
        <w:t>Premièr</w:t>
      </w:r>
      <w:r w:rsidR="00942C78">
        <w:rPr>
          <w:sz w:val="20"/>
          <w:szCs w:val="20"/>
        </w:rPr>
        <w:t xml:space="preserve">ement, un exercice </w:t>
      </w:r>
      <w:r w:rsidR="00942C78" w:rsidRPr="00C62C86">
        <w:rPr>
          <w:color w:val="000000" w:themeColor="text1"/>
          <w:sz w:val="20"/>
          <w:szCs w:val="20"/>
        </w:rPr>
        <w:t>relatif</w:t>
      </w:r>
      <w:r w:rsidRPr="00C62C86">
        <w:rPr>
          <w:color w:val="000000" w:themeColor="text1"/>
          <w:sz w:val="20"/>
          <w:szCs w:val="20"/>
        </w:rPr>
        <w:t xml:space="preserve"> </w:t>
      </w:r>
      <w:r>
        <w:rPr>
          <w:sz w:val="20"/>
          <w:szCs w:val="20"/>
        </w:rPr>
        <w:t xml:space="preserve">à </w:t>
      </w:r>
      <w:r w:rsidR="00FC334C">
        <w:rPr>
          <w:b/>
          <w:bCs/>
          <w:sz w:val="20"/>
          <w:szCs w:val="20"/>
        </w:rPr>
        <w:t xml:space="preserve">l'évaluation et </w:t>
      </w:r>
      <w:r w:rsidRPr="00FC334C">
        <w:rPr>
          <w:b/>
          <w:bCs/>
          <w:sz w:val="20"/>
          <w:szCs w:val="20"/>
        </w:rPr>
        <w:t>la</w:t>
      </w:r>
      <w:r w:rsidR="00942C78">
        <w:rPr>
          <w:sz w:val="20"/>
          <w:szCs w:val="20"/>
        </w:rPr>
        <w:t xml:space="preserve"> </w:t>
      </w:r>
      <w:r w:rsidR="00FC334C">
        <w:rPr>
          <w:b/>
          <w:bCs/>
          <w:sz w:val="20"/>
          <w:szCs w:val="20"/>
        </w:rPr>
        <w:t>c</w:t>
      </w:r>
      <w:r>
        <w:rPr>
          <w:b/>
          <w:bCs/>
          <w:sz w:val="20"/>
          <w:szCs w:val="20"/>
        </w:rPr>
        <w:t xml:space="preserve">artographie des écosystèmes de données agricoles </w:t>
      </w:r>
      <w:r>
        <w:rPr>
          <w:sz w:val="20"/>
          <w:szCs w:val="20"/>
        </w:rPr>
        <w:t>est entrepris pour é</w:t>
      </w:r>
      <w:r w:rsidR="00FC334C">
        <w:rPr>
          <w:sz w:val="20"/>
          <w:szCs w:val="20"/>
        </w:rPr>
        <w:t>tay</w:t>
      </w:r>
      <w:r>
        <w:rPr>
          <w:sz w:val="20"/>
          <w:szCs w:val="20"/>
        </w:rPr>
        <w:t xml:space="preserve">er la conception de toutes les activités futures. Cela identifie les composantes de l'écosystème de données (acteurs ou parties prenantes, </w:t>
      </w:r>
      <w:r w:rsidR="00C62C86">
        <w:rPr>
          <w:sz w:val="20"/>
          <w:szCs w:val="20"/>
        </w:rPr>
        <w:t xml:space="preserve">les données des actifs </w:t>
      </w:r>
      <w:r>
        <w:rPr>
          <w:sz w:val="20"/>
          <w:szCs w:val="20"/>
        </w:rPr>
        <w:t xml:space="preserve">et les structures qui les régissent), comment ils interagissent et où résident les catalyseurs et les contraintes à l'utilisation des données. L'évaluation utilise des enquêtes d'information et des entretiens avec les principales parties prenantes, ainsi que des documents écrits existants, pour définir l'état actuel de l'écosystème de données. L'exercice de cartographie utilise une technique visuelle pour comprendre les acteurs, les relations et les flux de données dans le pays particulier et sera accompagné d'un récit écrit qui identifie les caractéristiques et les résultats </w:t>
      </w:r>
      <w:r w:rsidR="00C62C86">
        <w:rPr>
          <w:sz w:val="20"/>
          <w:szCs w:val="20"/>
        </w:rPr>
        <w:t xml:space="preserve">principaux </w:t>
      </w:r>
      <w:r>
        <w:rPr>
          <w:sz w:val="20"/>
          <w:szCs w:val="20"/>
        </w:rPr>
        <w:t xml:space="preserve">liés à l'écosystème. Les parties prenantes participeront à des ateliers collaboratifs pour </w:t>
      </w:r>
      <w:proofErr w:type="gramStart"/>
      <w:r>
        <w:rPr>
          <w:sz w:val="20"/>
          <w:szCs w:val="20"/>
        </w:rPr>
        <w:t xml:space="preserve">valider </w:t>
      </w:r>
      <w:r w:rsidR="00CD6A85">
        <w:rPr>
          <w:sz w:val="20"/>
          <w:szCs w:val="20"/>
        </w:rPr>
        <w:t xml:space="preserve"> l’avant</w:t>
      </w:r>
      <w:proofErr w:type="gramEnd"/>
      <w:r w:rsidR="00CD6A85">
        <w:rPr>
          <w:sz w:val="20"/>
          <w:szCs w:val="20"/>
        </w:rPr>
        <w:t>-projet</w:t>
      </w:r>
      <w:r>
        <w:rPr>
          <w:sz w:val="20"/>
          <w:szCs w:val="20"/>
        </w:rPr>
        <w:t xml:space="preserve"> du rapport de cartographie et d'évaluation.  Le produit final sert d'outil de communication pour soutenir l'engagement et l'adhésion à travers l'écosystème de données.</w:t>
      </w:r>
    </w:p>
    <w:p w14:paraId="24E180BC" w14:textId="77777777" w:rsidR="6E8E5649" w:rsidRPr="00A1094C" w:rsidRDefault="00ED7A18" w:rsidP="005B426D">
      <w:pPr>
        <w:spacing w:line="276" w:lineRule="auto"/>
        <w:jc w:val="both"/>
        <w:rPr>
          <w:sz w:val="20"/>
          <w:szCs w:val="20"/>
        </w:rPr>
      </w:pPr>
      <w:r w:rsidRPr="00A1094C">
        <w:rPr>
          <w:sz w:val="20"/>
          <w:szCs w:val="20"/>
        </w:rPr>
        <w:t xml:space="preserve"> </w:t>
      </w:r>
    </w:p>
    <w:p w14:paraId="7A146F21" w14:textId="40D2960D" w:rsidR="6E8E5649" w:rsidRPr="00A1094C" w:rsidRDefault="00ED7A18" w:rsidP="005B426D">
      <w:pPr>
        <w:jc w:val="both"/>
        <w:rPr>
          <w:sz w:val="20"/>
          <w:szCs w:val="20"/>
        </w:rPr>
      </w:pPr>
      <w:r>
        <w:rPr>
          <w:sz w:val="20"/>
          <w:szCs w:val="20"/>
        </w:rPr>
        <w:t>Sur la base des conclusions de l'exercice d'évaluation et de cartographie des écosystèmes de données, les parties prenantes nationales développeront conjointement une approche pluriannuelle pour promouvoir l'utilisation des données, qui sera incluse dans le cadre du plan de mise en œuvre du programme (PIP) 50x2030 plus large. L'approche ciblée sera développée grâce à un processus participatif entre l'Initiative, l'</w:t>
      </w:r>
      <w:r w:rsidR="00CD6A85">
        <w:rPr>
          <w:sz w:val="20"/>
          <w:szCs w:val="20"/>
        </w:rPr>
        <w:t>INS</w:t>
      </w:r>
      <w:r>
        <w:rPr>
          <w:sz w:val="20"/>
          <w:szCs w:val="20"/>
        </w:rPr>
        <w:t xml:space="preserve">, le </w:t>
      </w:r>
      <w:r w:rsidR="00D9114A">
        <w:rPr>
          <w:sz w:val="20"/>
          <w:szCs w:val="20"/>
        </w:rPr>
        <w:t>ministère de l’agriculture</w:t>
      </w:r>
      <w:r>
        <w:rPr>
          <w:sz w:val="20"/>
          <w:szCs w:val="20"/>
        </w:rPr>
        <w:t xml:space="preserve"> et toute autre organisation gouvernementale pertinente. La section Utilisation des données du PIP délimitera les activités spécifiques, le calendrier et le budget durant toute la période du projet. Les activités d'utilisation des données prendront en compte et s'harmoniseront avec le calendrier de production des données, en particulier en ce qui concerne les activités de diffusion des données.</w:t>
      </w:r>
    </w:p>
    <w:p w14:paraId="7CF84616" w14:textId="77777777" w:rsidR="6E8E5649" w:rsidRPr="00A1094C" w:rsidRDefault="00ED7A18" w:rsidP="005B426D">
      <w:pPr>
        <w:spacing w:line="259" w:lineRule="auto"/>
        <w:jc w:val="both"/>
        <w:rPr>
          <w:sz w:val="20"/>
          <w:szCs w:val="20"/>
        </w:rPr>
      </w:pPr>
      <w:r w:rsidRPr="00A1094C">
        <w:rPr>
          <w:sz w:val="20"/>
          <w:szCs w:val="20"/>
        </w:rPr>
        <w:t xml:space="preserve"> </w:t>
      </w:r>
    </w:p>
    <w:p w14:paraId="5BA5B8FF" w14:textId="77777777" w:rsidR="6E8E5649" w:rsidRPr="00A1094C" w:rsidRDefault="00ED7A18" w:rsidP="4453EA32">
      <w:pPr>
        <w:spacing w:line="276" w:lineRule="auto"/>
        <w:jc w:val="both"/>
        <w:rPr>
          <w:sz w:val="20"/>
          <w:szCs w:val="20"/>
        </w:rPr>
      </w:pPr>
      <w:r>
        <w:rPr>
          <w:sz w:val="20"/>
          <w:szCs w:val="20"/>
        </w:rPr>
        <w:t xml:space="preserve">Les activités menées dans le cadre du plan d'activités d'utilisation des données élaboré conjointement par le PIP seront conçues pour renforcer l'écosystème des données, améliorer les pratiques de partage et de communication des données et surveiller l'utilisation des données. Toutes ces activités seront conçues et mises en œuvre en utilisant le cadre d'utilisation des données comme cadre théorique pour atteindre le résultat souhaité </w:t>
      </w:r>
      <w:r w:rsidR="00C62C86">
        <w:rPr>
          <w:sz w:val="20"/>
          <w:szCs w:val="20"/>
        </w:rPr>
        <w:t xml:space="preserve">par </w:t>
      </w:r>
      <w:r>
        <w:rPr>
          <w:sz w:val="20"/>
          <w:szCs w:val="20"/>
        </w:rPr>
        <w:t xml:space="preserve">l'Initiative.  </w:t>
      </w:r>
    </w:p>
    <w:p w14:paraId="7FB6E3FA" w14:textId="77777777" w:rsidR="4453EA32" w:rsidRPr="00A1094C" w:rsidRDefault="4453EA32" w:rsidP="4453EA32">
      <w:pPr>
        <w:spacing w:line="276" w:lineRule="auto"/>
        <w:jc w:val="both"/>
        <w:rPr>
          <w:sz w:val="20"/>
          <w:szCs w:val="20"/>
        </w:rPr>
      </w:pPr>
    </w:p>
    <w:p w14:paraId="2654E9C1" w14:textId="4B291801" w:rsidR="12949A0E" w:rsidRPr="00A1094C" w:rsidRDefault="00ED7A18" w:rsidP="4453EA32">
      <w:pPr>
        <w:spacing w:line="276" w:lineRule="auto"/>
        <w:jc w:val="both"/>
        <w:rPr>
          <w:sz w:val="20"/>
          <w:szCs w:val="20"/>
        </w:rPr>
      </w:pPr>
      <w:r>
        <w:rPr>
          <w:sz w:val="20"/>
          <w:szCs w:val="20"/>
        </w:rPr>
        <w:t xml:space="preserve">Les activités conçues pour </w:t>
      </w:r>
      <w:r>
        <w:rPr>
          <w:b/>
          <w:bCs/>
          <w:sz w:val="20"/>
          <w:szCs w:val="20"/>
        </w:rPr>
        <w:t>renforcer l'écosystème de données</w:t>
      </w:r>
      <w:r>
        <w:rPr>
          <w:sz w:val="20"/>
          <w:szCs w:val="20"/>
        </w:rPr>
        <w:t xml:space="preserve"> viseront à améliorer les relations et les interactions entre les producteurs de données, les intermédiaires et les décideurs. Ceci sera réalisé en augmentant</w:t>
      </w:r>
      <w:r>
        <w:rPr>
          <w:b/>
          <w:bCs/>
          <w:sz w:val="20"/>
          <w:szCs w:val="20"/>
        </w:rPr>
        <w:t xml:space="preserve"> </w:t>
      </w:r>
      <w:r>
        <w:rPr>
          <w:sz w:val="20"/>
          <w:szCs w:val="20"/>
        </w:rPr>
        <w:t xml:space="preserve">ou en stimulant </w:t>
      </w:r>
      <w:r>
        <w:rPr>
          <w:b/>
          <w:bCs/>
          <w:sz w:val="20"/>
          <w:szCs w:val="20"/>
        </w:rPr>
        <w:t xml:space="preserve">la demande </w:t>
      </w:r>
      <w:r>
        <w:rPr>
          <w:sz w:val="20"/>
          <w:szCs w:val="20"/>
        </w:rPr>
        <w:t>de données</w:t>
      </w:r>
      <w:r>
        <w:rPr>
          <w:b/>
          <w:bCs/>
          <w:sz w:val="20"/>
          <w:szCs w:val="20"/>
        </w:rPr>
        <w:t xml:space="preserve">, </w:t>
      </w:r>
      <w:r>
        <w:rPr>
          <w:sz w:val="20"/>
          <w:szCs w:val="20"/>
        </w:rPr>
        <w:t>en améliorant son</w:t>
      </w:r>
      <w:r>
        <w:rPr>
          <w:b/>
          <w:bCs/>
          <w:sz w:val="20"/>
          <w:szCs w:val="20"/>
        </w:rPr>
        <w:t xml:space="preserve"> </w:t>
      </w:r>
      <w:r w:rsidRPr="00C62C86">
        <w:rPr>
          <w:b/>
          <w:bCs/>
          <w:sz w:val="20"/>
          <w:szCs w:val="20"/>
        </w:rPr>
        <w:t>utilit</w:t>
      </w:r>
      <w:r w:rsidR="00C62C86" w:rsidRPr="00C62C86">
        <w:rPr>
          <w:b/>
          <w:bCs/>
          <w:sz w:val="20"/>
          <w:szCs w:val="20"/>
        </w:rPr>
        <w:t>é</w:t>
      </w:r>
      <w:r w:rsidR="001F0C80">
        <w:rPr>
          <w:b/>
          <w:bCs/>
          <w:sz w:val="20"/>
          <w:szCs w:val="20"/>
        </w:rPr>
        <w:t xml:space="preserve"> </w:t>
      </w:r>
      <w:r>
        <w:rPr>
          <w:sz w:val="20"/>
          <w:szCs w:val="20"/>
        </w:rPr>
        <w:t xml:space="preserve">et en établissant </w:t>
      </w:r>
      <w:r>
        <w:rPr>
          <w:b/>
          <w:bCs/>
          <w:sz w:val="20"/>
          <w:szCs w:val="20"/>
        </w:rPr>
        <w:t xml:space="preserve">la confiance </w:t>
      </w:r>
      <w:r>
        <w:rPr>
          <w:sz w:val="20"/>
          <w:szCs w:val="20"/>
        </w:rPr>
        <w:t>entre les trois groupes. Les activités spécifiques varieront selon les pays, en fonction des contraintes identifiées, et comprendront une combinaison d'actions telles que:</w:t>
      </w:r>
    </w:p>
    <w:p w14:paraId="22985560" w14:textId="77777777" w:rsidR="12949A0E" w:rsidRPr="00A1094C" w:rsidRDefault="00ED7A18" w:rsidP="005B426D">
      <w:pPr>
        <w:pStyle w:val="ListParagraph"/>
        <w:numPr>
          <w:ilvl w:val="0"/>
          <w:numId w:val="44"/>
        </w:numPr>
        <w:jc w:val="both"/>
        <w:rPr>
          <w:sz w:val="20"/>
          <w:szCs w:val="20"/>
        </w:rPr>
      </w:pPr>
      <w:r>
        <w:rPr>
          <w:sz w:val="20"/>
          <w:szCs w:val="20"/>
        </w:rPr>
        <w:t>Formation des producteurs de données aux analyses statistiques de base et élaboration de rapports faciles à comprendre pour les publics recherchés.</w:t>
      </w:r>
    </w:p>
    <w:p w14:paraId="4910098F" w14:textId="1F143134" w:rsidR="12949A0E" w:rsidRPr="00A1094C" w:rsidRDefault="00ED7A18" w:rsidP="005B426D">
      <w:pPr>
        <w:pStyle w:val="ListParagraph"/>
        <w:numPr>
          <w:ilvl w:val="0"/>
          <w:numId w:val="44"/>
        </w:numPr>
        <w:jc w:val="both"/>
        <w:rPr>
          <w:sz w:val="20"/>
          <w:szCs w:val="20"/>
        </w:rPr>
      </w:pPr>
      <w:r>
        <w:rPr>
          <w:sz w:val="20"/>
          <w:szCs w:val="20"/>
        </w:rPr>
        <w:t>Formation des intermédiaires à la réalisation d'analyses détaillées et à la présentation de leurs résultats aux décideurs pour des besoins politiques ou programmatiques spécifiques.</w:t>
      </w:r>
    </w:p>
    <w:p w14:paraId="074B89F2" w14:textId="77777777" w:rsidR="12949A0E" w:rsidRPr="00A1094C" w:rsidRDefault="00ED7A18" w:rsidP="005B426D">
      <w:pPr>
        <w:pStyle w:val="ListParagraph"/>
        <w:numPr>
          <w:ilvl w:val="0"/>
          <w:numId w:val="44"/>
        </w:numPr>
        <w:jc w:val="both"/>
        <w:rPr>
          <w:sz w:val="20"/>
          <w:szCs w:val="20"/>
        </w:rPr>
      </w:pPr>
      <w:r>
        <w:rPr>
          <w:sz w:val="20"/>
          <w:szCs w:val="20"/>
        </w:rPr>
        <w:t>Formation des décideurs en vue de comprendre, interpréter et appliquer les données aux décisions.</w:t>
      </w:r>
    </w:p>
    <w:p w14:paraId="77F7B7F7" w14:textId="77777777" w:rsidR="12949A0E" w:rsidRPr="00A1094C" w:rsidRDefault="00ED7A18" w:rsidP="005B426D">
      <w:pPr>
        <w:pStyle w:val="ListParagraph"/>
        <w:numPr>
          <w:ilvl w:val="0"/>
          <w:numId w:val="44"/>
        </w:numPr>
        <w:jc w:val="both"/>
        <w:rPr>
          <w:sz w:val="20"/>
          <w:szCs w:val="20"/>
        </w:rPr>
      </w:pPr>
      <w:r>
        <w:rPr>
          <w:sz w:val="20"/>
          <w:szCs w:val="20"/>
        </w:rPr>
        <w:lastRenderedPageBreak/>
        <w:t xml:space="preserve">Ateliers collaboratifs pour partager des informations entre les producteurs de données, les intermédiaires et les décideurs. </w:t>
      </w:r>
    </w:p>
    <w:p w14:paraId="755981A1" w14:textId="77777777" w:rsidR="12949A0E" w:rsidRPr="00A1094C" w:rsidRDefault="00ED7A18" w:rsidP="005B426D">
      <w:pPr>
        <w:pStyle w:val="ListParagraph"/>
        <w:numPr>
          <w:ilvl w:val="0"/>
          <w:numId w:val="44"/>
        </w:numPr>
        <w:jc w:val="both"/>
        <w:rPr>
          <w:sz w:val="20"/>
          <w:szCs w:val="20"/>
        </w:rPr>
      </w:pPr>
      <w:r>
        <w:rPr>
          <w:sz w:val="20"/>
          <w:szCs w:val="20"/>
        </w:rPr>
        <w:t>Ateliers et séminaires de sensibilisation au niveau national pour les décideurs.</w:t>
      </w:r>
    </w:p>
    <w:p w14:paraId="05CEE3EB" w14:textId="77777777" w:rsidR="12949A0E" w:rsidRPr="00A1094C" w:rsidRDefault="00ED7A18" w:rsidP="005B426D">
      <w:pPr>
        <w:spacing w:line="276" w:lineRule="auto"/>
        <w:jc w:val="both"/>
        <w:rPr>
          <w:sz w:val="20"/>
          <w:szCs w:val="20"/>
        </w:rPr>
      </w:pPr>
      <w:r w:rsidRPr="00A1094C">
        <w:rPr>
          <w:sz w:val="20"/>
          <w:szCs w:val="20"/>
        </w:rPr>
        <w:t xml:space="preserve"> </w:t>
      </w:r>
    </w:p>
    <w:p w14:paraId="6D0A6D89" w14:textId="77777777" w:rsidR="12949A0E" w:rsidRPr="005B426D" w:rsidRDefault="00ED7A18" w:rsidP="005B426D">
      <w:pPr>
        <w:spacing w:line="276" w:lineRule="auto"/>
        <w:jc w:val="both"/>
        <w:rPr>
          <w:sz w:val="20"/>
          <w:szCs w:val="20"/>
        </w:rPr>
      </w:pPr>
      <w:r>
        <w:rPr>
          <w:b/>
          <w:bCs/>
          <w:sz w:val="20"/>
          <w:szCs w:val="20"/>
        </w:rPr>
        <w:t xml:space="preserve">Les activités en vue d'améliorer le partage des données et les pratiques de communication </w:t>
      </w:r>
      <w:r>
        <w:rPr>
          <w:sz w:val="20"/>
          <w:szCs w:val="20"/>
        </w:rPr>
        <w:t xml:space="preserve">viseront à </w:t>
      </w:r>
      <w:r w:rsidR="00A3251B">
        <w:rPr>
          <w:sz w:val="20"/>
          <w:szCs w:val="20"/>
        </w:rPr>
        <w:t xml:space="preserve">promouvoir </w:t>
      </w:r>
      <w:r>
        <w:rPr>
          <w:sz w:val="20"/>
          <w:szCs w:val="20"/>
        </w:rPr>
        <w:t>la prise de décision fondée sur des données probantes en améliorant</w:t>
      </w:r>
      <w:r>
        <w:rPr>
          <w:b/>
          <w:bCs/>
          <w:sz w:val="20"/>
          <w:szCs w:val="20"/>
        </w:rPr>
        <w:t xml:space="preserve"> l'accès</w:t>
      </w:r>
      <w:r>
        <w:rPr>
          <w:sz w:val="20"/>
          <w:szCs w:val="20"/>
        </w:rPr>
        <w:t xml:space="preserve"> aux données de l'enquête et en veillant à ce que les décideurs soient </w:t>
      </w:r>
      <w:r>
        <w:rPr>
          <w:b/>
          <w:bCs/>
          <w:sz w:val="20"/>
          <w:szCs w:val="20"/>
        </w:rPr>
        <w:t>informés</w:t>
      </w:r>
      <w:r>
        <w:rPr>
          <w:sz w:val="20"/>
          <w:szCs w:val="20"/>
        </w:rPr>
        <w:t xml:space="preserve"> par rapport aux données de l'enquête et de leurs utilisations. (La disponibilité des données sera déjà traitée dans le cadre de la composante Production de données.) Les activités spécifiques comporteront:</w:t>
      </w:r>
    </w:p>
    <w:p w14:paraId="4418FF54" w14:textId="77777777" w:rsidR="12949A0E" w:rsidRPr="00A1094C" w:rsidRDefault="00ED7A18" w:rsidP="005B426D">
      <w:pPr>
        <w:pStyle w:val="ListParagraph"/>
        <w:numPr>
          <w:ilvl w:val="0"/>
          <w:numId w:val="44"/>
        </w:numPr>
        <w:jc w:val="both"/>
        <w:rPr>
          <w:sz w:val="20"/>
          <w:szCs w:val="20"/>
        </w:rPr>
      </w:pPr>
      <w:r>
        <w:rPr>
          <w:sz w:val="20"/>
          <w:szCs w:val="20"/>
        </w:rPr>
        <w:t>Assistance technique pour renforcer les technologies, plates-formes et pratiques de partage de données et de communication. Cela comprendra des recommandations et la facilitation des technologies principales, des plates-formes et des processus qui pourraient résoudre les obstacles identifiés à l'accès.</w:t>
      </w:r>
    </w:p>
    <w:p w14:paraId="0E081C59" w14:textId="77777777" w:rsidR="12949A0E" w:rsidRPr="00A1094C" w:rsidRDefault="00ED7A18" w:rsidP="005B426D">
      <w:pPr>
        <w:pStyle w:val="ListParagraph"/>
        <w:numPr>
          <w:ilvl w:val="0"/>
          <w:numId w:val="44"/>
        </w:numPr>
        <w:jc w:val="both"/>
        <w:rPr>
          <w:sz w:val="20"/>
          <w:szCs w:val="20"/>
        </w:rPr>
      </w:pPr>
      <w:r>
        <w:rPr>
          <w:sz w:val="20"/>
          <w:szCs w:val="20"/>
        </w:rPr>
        <w:t>Assistance technique et conseils sur les réformes politiques nécessaires pour améliorer le partage des données.</w:t>
      </w:r>
    </w:p>
    <w:p w14:paraId="68344C36" w14:textId="77777777" w:rsidR="12949A0E" w:rsidRPr="00A1094C" w:rsidRDefault="00ED7A18" w:rsidP="005B426D">
      <w:pPr>
        <w:pStyle w:val="ListParagraph"/>
        <w:numPr>
          <w:ilvl w:val="0"/>
          <w:numId w:val="44"/>
        </w:numPr>
        <w:jc w:val="both"/>
        <w:rPr>
          <w:sz w:val="20"/>
          <w:szCs w:val="20"/>
        </w:rPr>
      </w:pPr>
      <w:r>
        <w:rPr>
          <w:sz w:val="20"/>
          <w:szCs w:val="20"/>
        </w:rPr>
        <w:t xml:space="preserve">Diffusion et plaidoyer via une conférence annuelle mondiale et des conférences régionales (non spécifiques à un pays, bien que les contributions des pays puissent être planifiées). Celles-ci seront coordonnées avec des initiatives ou programmes similaires dans la mesure du possible. </w:t>
      </w:r>
    </w:p>
    <w:p w14:paraId="395C9134" w14:textId="77777777" w:rsidR="12949A0E" w:rsidRPr="00A1094C" w:rsidRDefault="00ED7A18" w:rsidP="005B426D">
      <w:pPr>
        <w:spacing w:line="276" w:lineRule="auto"/>
        <w:jc w:val="both"/>
        <w:rPr>
          <w:sz w:val="20"/>
          <w:szCs w:val="20"/>
        </w:rPr>
      </w:pPr>
      <w:r w:rsidRPr="00A1094C">
        <w:rPr>
          <w:sz w:val="20"/>
          <w:szCs w:val="20"/>
        </w:rPr>
        <w:t xml:space="preserve"> </w:t>
      </w:r>
    </w:p>
    <w:p w14:paraId="2F3B4CB6" w14:textId="77777777" w:rsidR="12949A0E" w:rsidRPr="00A1094C" w:rsidRDefault="00ED7A18" w:rsidP="005B426D">
      <w:pPr>
        <w:spacing w:line="276" w:lineRule="auto"/>
        <w:jc w:val="both"/>
        <w:rPr>
          <w:sz w:val="20"/>
          <w:szCs w:val="20"/>
        </w:rPr>
      </w:pPr>
      <w:r>
        <w:rPr>
          <w:sz w:val="20"/>
          <w:szCs w:val="20"/>
        </w:rPr>
        <w:t>Les activités de suivi relatives à l'utilisation des données comprendront des formes d'assistance technique pour concevoir un cadre de suivi et des méthodes correspondantes pour suivre l'utilisation des données. Les activités de suivi formeront une boucle de données d’expérience pour informer les parties prenantes de l'état actuel de l'écosystème de données, des pratiques de partage des données et si les actions visant à promouvoir l'utilisation des données produisent les résultats souhaités. Le suivi dans le pays doit s'aligner autant que possible sur les indicateurs du cadre de résultats 50x2030.</w:t>
      </w:r>
    </w:p>
    <w:p w14:paraId="10FAAD46" w14:textId="77777777" w:rsidR="4453EA32" w:rsidRPr="00A1094C" w:rsidRDefault="4453EA32" w:rsidP="4453EA32">
      <w:pPr>
        <w:spacing w:line="276" w:lineRule="auto"/>
        <w:jc w:val="both"/>
        <w:rPr>
          <w:sz w:val="20"/>
          <w:szCs w:val="20"/>
        </w:rPr>
      </w:pPr>
    </w:p>
    <w:p w14:paraId="7BD61105" w14:textId="77777777" w:rsidR="12949A0E" w:rsidRPr="00A1094C" w:rsidRDefault="00ED7A18" w:rsidP="005B426D">
      <w:pPr>
        <w:spacing w:line="276" w:lineRule="auto"/>
        <w:jc w:val="both"/>
        <w:rPr>
          <w:sz w:val="20"/>
          <w:szCs w:val="20"/>
        </w:rPr>
      </w:pPr>
      <w:r>
        <w:rPr>
          <w:sz w:val="20"/>
          <w:szCs w:val="20"/>
        </w:rPr>
        <w:t xml:space="preserve">Les activités d'utilisation des données doivent être développées et adaptées en fonction des besoins de chaque pays. Les groupes d'activités ci-dessus illustrent les différents types qui peuvent être adaptés et conçus pour répondre aux objectifs et aux contraintes visés. </w:t>
      </w:r>
      <w:r w:rsidR="00A3251B">
        <w:rPr>
          <w:sz w:val="20"/>
          <w:szCs w:val="20"/>
        </w:rPr>
        <w:t>À</w:t>
      </w:r>
      <w:r>
        <w:rPr>
          <w:sz w:val="20"/>
          <w:szCs w:val="20"/>
        </w:rPr>
        <w:t xml:space="preserve"> ce titre, toutes les activités possibles se présenteront sous la forme d'une assistance technique (consultants experts et conseils), de formations, d'ateliers et de conférences.</w:t>
      </w:r>
    </w:p>
    <w:p w14:paraId="5E57EEAA" w14:textId="77777777" w:rsidR="00606B45" w:rsidRPr="00A1094C" w:rsidRDefault="00606B45">
      <w:pPr>
        <w:spacing w:line="276" w:lineRule="auto"/>
        <w:jc w:val="both"/>
        <w:rPr>
          <w:sz w:val="20"/>
          <w:szCs w:val="20"/>
          <w:highlight w:val="yellow"/>
        </w:rPr>
      </w:pPr>
    </w:p>
    <w:p w14:paraId="6E6BE7B7" w14:textId="77777777" w:rsidR="00606B45" w:rsidRPr="00E95A75" w:rsidRDefault="00ED7A18">
      <w:pPr>
        <w:pStyle w:val="Heading1"/>
        <w:numPr>
          <w:ilvl w:val="0"/>
          <w:numId w:val="19"/>
        </w:numPr>
        <w:ind w:left="0" w:firstLine="360"/>
        <w:rPr>
          <w:color w:val="0C5849"/>
        </w:rPr>
      </w:pPr>
      <w:bookmarkStart w:id="46" w:name="_Toc62399279"/>
      <w:r>
        <w:rPr>
          <w:bCs/>
          <w:color w:val="0C5849"/>
        </w:rPr>
        <w:t>Développement de méthodes et d'outils</w:t>
      </w:r>
      <w:bookmarkEnd w:id="46"/>
    </w:p>
    <w:p w14:paraId="3CA55044" w14:textId="77777777" w:rsidR="00606B45" w:rsidRPr="00A1094C" w:rsidRDefault="00ED7A18">
      <w:pPr>
        <w:pBdr>
          <w:top w:val="nil"/>
          <w:left w:val="nil"/>
          <w:bottom w:val="nil"/>
          <w:right w:val="nil"/>
          <w:between w:val="nil"/>
        </w:pBdr>
        <w:spacing w:line="276" w:lineRule="auto"/>
        <w:jc w:val="both"/>
        <w:rPr>
          <w:color w:val="000000"/>
          <w:sz w:val="20"/>
          <w:szCs w:val="20"/>
        </w:rPr>
      </w:pPr>
      <w:r>
        <w:rPr>
          <w:color w:val="000000"/>
          <w:sz w:val="20"/>
          <w:szCs w:val="20"/>
        </w:rPr>
        <w:t>L'objectif du programme de travail du développement des méthodes et des outils est de générer des connaissances qui améliorent la qualité, la pertinence et la rentabilité des produits et activités des composantes Production et Utilisation des données. S</w:t>
      </w:r>
      <w:r w:rsidR="00A3251B">
        <w:rPr>
          <w:color w:val="000000"/>
          <w:sz w:val="20"/>
          <w:szCs w:val="20"/>
        </w:rPr>
        <w:t>a</w:t>
      </w:r>
      <w:r>
        <w:rPr>
          <w:color w:val="000000"/>
          <w:sz w:val="20"/>
          <w:szCs w:val="20"/>
        </w:rPr>
        <w:t xml:space="preserve"> principal</w:t>
      </w:r>
      <w:r w:rsidR="00A3251B">
        <w:rPr>
          <w:color w:val="000000"/>
          <w:sz w:val="20"/>
          <w:szCs w:val="20"/>
        </w:rPr>
        <w:t>e</w:t>
      </w:r>
      <w:r>
        <w:rPr>
          <w:color w:val="000000"/>
          <w:sz w:val="20"/>
          <w:szCs w:val="20"/>
        </w:rPr>
        <w:t xml:space="preserve"> ré</w:t>
      </w:r>
      <w:r w:rsidR="00A3251B">
        <w:rPr>
          <w:color w:val="000000"/>
          <w:sz w:val="20"/>
          <w:szCs w:val="20"/>
        </w:rPr>
        <w:t>alisation</w:t>
      </w:r>
      <w:r>
        <w:rPr>
          <w:color w:val="000000"/>
          <w:sz w:val="20"/>
          <w:szCs w:val="20"/>
        </w:rPr>
        <w:t xml:space="preserve"> est l’adoption </w:t>
      </w:r>
      <w:r w:rsidR="00A3251B">
        <w:rPr>
          <w:color w:val="000000"/>
          <w:sz w:val="20"/>
          <w:szCs w:val="20"/>
        </w:rPr>
        <w:t xml:space="preserve">de meilleurs </w:t>
      </w:r>
      <w:r>
        <w:rPr>
          <w:color w:val="000000"/>
          <w:sz w:val="20"/>
          <w:szCs w:val="20"/>
        </w:rPr>
        <w:t>outils d’enquête agricole et plus efficaces dans les systèmes nationaux de données. Les partenaires de mise en œuvre travailleront avec les pays partenaires pour renforcer les capacités et accroître l'adoption de méthodes et d'outils améliorés pour la collecte de données agricoles et rurales dans les systèmes statistiques nationaux.</w:t>
      </w:r>
    </w:p>
    <w:p w14:paraId="2D05130D" w14:textId="77777777" w:rsidR="00606B45" w:rsidRPr="00A1094C" w:rsidRDefault="00606B45">
      <w:pPr>
        <w:pBdr>
          <w:top w:val="nil"/>
          <w:left w:val="nil"/>
          <w:bottom w:val="nil"/>
          <w:right w:val="nil"/>
          <w:between w:val="nil"/>
        </w:pBdr>
        <w:spacing w:line="276" w:lineRule="auto"/>
        <w:jc w:val="both"/>
        <w:rPr>
          <w:color w:val="000000"/>
          <w:sz w:val="20"/>
          <w:szCs w:val="20"/>
        </w:rPr>
      </w:pPr>
    </w:p>
    <w:p w14:paraId="36B8A51A" w14:textId="77777777" w:rsidR="00606B45" w:rsidRPr="00A1094C" w:rsidRDefault="00ED7A18">
      <w:pPr>
        <w:pBdr>
          <w:top w:val="nil"/>
          <w:left w:val="nil"/>
          <w:bottom w:val="nil"/>
          <w:right w:val="nil"/>
          <w:between w:val="nil"/>
        </w:pBdr>
        <w:spacing w:line="276" w:lineRule="auto"/>
        <w:jc w:val="both"/>
        <w:rPr>
          <w:color w:val="000000"/>
          <w:sz w:val="20"/>
          <w:szCs w:val="20"/>
        </w:rPr>
      </w:pPr>
      <w:r>
        <w:rPr>
          <w:color w:val="000000"/>
          <w:sz w:val="20"/>
          <w:szCs w:val="20"/>
        </w:rPr>
        <w:t>Le programme de travail de la composante Développement de méthodes et d'outils vise à (i) améliorer la mesure et la compréhension</w:t>
      </w:r>
      <w:r>
        <w:rPr>
          <w:i/>
          <w:iCs/>
          <w:color w:val="000000"/>
          <w:sz w:val="20"/>
          <w:szCs w:val="20"/>
        </w:rPr>
        <w:t xml:space="preserve"> </w:t>
      </w:r>
      <w:r>
        <w:rPr>
          <w:color w:val="000000"/>
          <w:sz w:val="20"/>
          <w:szCs w:val="20"/>
        </w:rPr>
        <w:t>de la productivité agricole et des moyens d'existence ruraux; (ii) contribuer au suivi des ODD, avec un accent particulier sur les statistiques agricoles et rurales; et (iii) aller au-delà des indicateurs pour produire des recherches analytiques exploitables qui peuvent é</w:t>
      </w:r>
      <w:r w:rsidR="007F7D51">
        <w:rPr>
          <w:color w:val="000000"/>
          <w:sz w:val="20"/>
          <w:szCs w:val="20"/>
        </w:rPr>
        <w:t>tay</w:t>
      </w:r>
      <w:r>
        <w:rPr>
          <w:color w:val="000000"/>
          <w:sz w:val="20"/>
          <w:szCs w:val="20"/>
        </w:rPr>
        <w:t>er l'élaboration des politiques et l'élaboration des programmes. En ce qui concerne ce</w:t>
      </w:r>
      <w:r w:rsidR="004F2BEE">
        <w:rPr>
          <w:color w:val="000000"/>
          <w:sz w:val="20"/>
          <w:szCs w:val="20"/>
        </w:rPr>
        <w:t>tte</w:t>
      </w:r>
      <w:r>
        <w:rPr>
          <w:color w:val="000000"/>
          <w:sz w:val="20"/>
          <w:szCs w:val="20"/>
        </w:rPr>
        <w:t xml:space="preserve"> derni</w:t>
      </w:r>
      <w:r w:rsidR="004F2BEE">
        <w:rPr>
          <w:color w:val="000000"/>
          <w:sz w:val="20"/>
          <w:szCs w:val="20"/>
        </w:rPr>
        <w:t>è</w:t>
      </w:r>
      <w:r>
        <w:rPr>
          <w:color w:val="000000"/>
          <w:sz w:val="20"/>
          <w:szCs w:val="20"/>
        </w:rPr>
        <w:t>r</w:t>
      </w:r>
      <w:r w:rsidR="004F2BEE">
        <w:rPr>
          <w:color w:val="000000"/>
          <w:sz w:val="20"/>
          <w:szCs w:val="20"/>
        </w:rPr>
        <w:t>e</w:t>
      </w:r>
      <w:r>
        <w:rPr>
          <w:color w:val="000000"/>
          <w:sz w:val="20"/>
          <w:szCs w:val="20"/>
        </w:rPr>
        <w:t xml:space="preserve">, la portée des travaux dans le cadre de l'Initiative devrait soutenir la production de données pour éclairer les analyses qui aboutissent à une meilleure compréhension des phénomènes socio-économiques et de leur relation avec l'agriculture, en produisant des recommandations exploitables pour les politiques et programmes visant à faire progresser les objectifs de développement. </w:t>
      </w:r>
    </w:p>
    <w:p w14:paraId="64A2A5F1" w14:textId="77777777" w:rsidR="00606B45" w:rsidRPr="00A1094C" w:rsidRDefault="00606B45">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p>
    <w:p w14:paraId="4EC5040A" w14:textId="6B50376E" w:rsidR="00606B45" w:rsidRPr="00A1094C" w:rsidRDefault="00ED7A18">
      <w:pPr>
        <w:spacing w:line="276" w:lineRule="auto"/>
        <w:jc w:val="both"/>
        <w:rPr>
          <w:sz w:val="20"/>
          <w:szCs w:val="20"/>
        </w:rPr>
      </w:pPr>
      <w:r>
        <w:rPr>
          <w:sz w:val="20"/>
          <w:szCs w:val="20"/>
        </w:rPr>
        <w:t xml:space="preserve">Cette composante s'efforce d'ajouter de la valeur à l'Initiative globale. Étant donné que les priorités et les besoins en matière de recherche concernant les méthodes et le développement d'outils changeront au fur et à mesure </w:t>
      </w:r>
      <w:r>
        <w:rPr>
          <w:sz w:val="20"/>
          <w:szCs w:val="20"/>
        </w:rPr>
        <w:lastRenderedPageBreak/>
        <w:t xml:space="preserve">que l'Initiative progresse, il en sera de même pour l'orientation et les activités de cette section. Les priorités seront évaluées tous les trois ans, en fonction de l'évolution des besoins nationaux et internationaux, des progrès de la recherche méthodologique et des changements technologiques. Tout au long de ce processus, la pertinence du travail méthodologique de la composante sera assurée par la participation directe des </w:t>
      </w:r>
      <w:r w:rsidR="00CD6A85">
        <w:rPr>
          <w:sz w:val="20"/>
          <w:szCs w:val="20"/>
        </w:rPr>
        <w:t xml:space="preserve">INS </w:t>
      </w:r>
      <w:r>
        <w:rPr>
          <w:sz w:val="20"/>
          <w:szCs w:val="20"/>
        </w:rPr>
        <w:t xml:space="preserve">et des </w:t>
      </w:r>
      <w:r w:rsidR="00F20232">
        <w:rPr>
          <w:sz w:val="20"/>
          <w:szCs w:val="20"/>
        </w:rPr>
        <w:t xml:space="preserve">ministères de </w:t>
      </w:r>
      <w:proofErr w:type="gramStart"/>
      <w:r w:rsidR="00F20232">
        <w:rPr>
          <w:sz w:val="20"/>
          <w:szCs w:val="20"/>
        </w:rPr>
        <w:t xml:space="preserve">l’agriculture </w:t>
      </w:r>
      <w:r>
        <w:rPr>
          <w:sz w:val="20"/>
          <w:szCs w:val="20"/>
        </w:rPr>
        <w:t xml:space="preserve"> des</w:t>
      </w:r>
      <w:proofErr w:type="gramEnd"/>
      <w:r>
        <w:rPr>
          <w:sz w:val="20"/>
          <w:szCs w:val="20"/>
        </w:rPr>
        <w:t xml:space="preserve"> pays participants et du personnel opérationnel des partenaires de mise en œuvre.</w:t>
      </w:r>
    </w:p>
    <w:p w14:paraId="7738C647" w14:textId="77777777" w:rsidR="00606B45" w:rsidRPr="00A1094C" w:rsidRDefault="00606B45">
      <w:pPr>
        <w:spacing w:line="276" w:lineRule="auto"/>
        <w:jc w:val="both"/>
        <w:rPr>
          <w:sz w:val="20"/>
          <w:szCs w:val="20"/>
        </w:rPr>
      </w:pPr>
    </w:p>
    <w:p w14:paraId="581B790B" w14:textId="77777777" w:rsidR="00606B45" w:rsidRPr="00A1094C" w:rsidRDefault="00ED7A18">
      <w:pPr>
        <w:spacing w:line="276" w:lineRule="auto"/>
        <w:jc w:val="both"/>
        <w:rPr>
          <w:sz w:val="20"/>
          <w:szCs w:val="20"/>
        </w:rPr>
      </w:pPr>
      <w:r>
        <w:rPr>
          <w:sz w:val="20"/>
          <w:szCs w:val="20"/>
        </w:rPr>
        <w:t>Le programme de travail initial de la composante Développement de méthodes et d'outils, qui reposait sur des domaines de recherche antérieurs identifiés par la Stratégie mondiale pour l'amélioration des statistiques agricoles et rurales et la recherche méthodologique menée par l'équipe LSMS de la Banque mondiale, s'articule autour des trois piliers suivants:</w:t>
      </w:r>
    </w:p>
    <w:p w14:paraId="30FF8086" w14:textId="77777777" w:rsidR="00606B45" w:rsidRPr="00A1094C" w:rsidRDefault="00606B45">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p>
    <w:p w14:paraId="54F2733D" w14:textId="77777777" w:rsidR="00606B45" w:rsidRPr="00A1094C" w:rsidRDefault="004F2BEE">
      <w:pPr>
        <w:numPr>
          <w:ilvl w:val="0"/>
          <w:numId w:val="9"/>
        </w:numPr>
        <w:pBdr>
          <w:top w:val="nil"/>
          <w:left w:val="nil"/>
          <w:bottom w:val="nil"/>
          <w:right w:val="nil"/>
          <w:between w:val="nil"/>
        </w:pBdr>
        <w:spacing w:line="276" w:lineRule="auto"/>
        <w:jc w:val="both"/>
        <w:rPr>
          <w:color w:val="000000"/>
          <w:sz w:val="20"/>
          <w:szCs w:val="20"/>
        </w:rPr>
      </w:pPr>
      <w:r>
        <w:rPr>
          <w:b/>
          <w:bCs/>
          <w:iCs/>
          <w:color w:val="1F4E79"/>
          <w:sz w:val="20"/>
          <w:szCs w:val="20"/>
        </w:rPr>
        <w:t>I</w:t>
      </w:r>
      <w:r w:rsidR="00ED7A18">
        <w:rPr>
          <w:b/>
          <w:bCs/>
          <w:iCs/>
          <w:color w:val="1F4E79"/>
          <w:sz w:val="20"/>
          <w:szCs w:val="20"/>
        </w:rPr>
        <w:t>nt</w:t>
      </w:r>
      <w:r w:rsidR="00A3251B">
        <w:rPr>
          <w:b/>
          <w:bCs/>
          <w:iCs/>
          <w:color w:val="1F4E79"/>
          <w:sz w:val="20"/>
          <w:szCs w:val="20"/>
        </w:rPr>
        <w:t>é</w:t>
      </w:r>
      <w:r w:rsidR="00ED7A18">
        <w:rPr>
          <w:b/>
          <w:bCs/>
          <w:iCs/>
          <w:color w:val="1F4E79"/>
          <w:sz w:val="20"/>
          <w:szCs w:val="20"/>
        </w:rPr>
        <w:t xml:space="preserve">gration </w:t>
      </w:r>
      <w:r>
        <w:rPr>
          <w:b/>
          <w:bCs/>
          <w:iCs/>
          <w:color w:val="1F4E79"/>
          <w:sz w:val="20"/>
          <w:szCs w:val="20"/>
        </w:rPr>
        <w:t xml:space="preserve">des approches </w:t>
      </w:r>
      <w:r w:rsidR="00ED7A18">
        <w:rPr>
          <w:b/>
          <w:bCs/>
          <w:iCs/>
          <w:color w:val="1F4E79"/>
          <w:sz w:val="20"/>
          <w:szCs w:val="20"/>
        </w:rPr>
        <w:t>d</w:t>
      </w:r>
      <w:r>
        <w:rPr>
          <w:b/>
          <w:bCs/>
          <w:iCs/>
          <w:color w:val="1F4E79"/>
          <w:sz w:val="20"/>
          <w:szCs w:val="20"/>
        </w:rPr>
        <w:t>e l</w:t>
      </w:r>
      <w:r w:rsidR="00ED7A18">
        <w:rPr>
          <w:b/>
          <w:bCs/>
          <w:iCs/>
          <w:color w:val="1F4E79"/>
          <w:sz w:val="20"/>
          <w:szCs w:val="20"/>
        </w:rPr>
        <w:t>'enquête</w:t>
      </w:r>
      <w:r w:rsidR="00ED7A18">
        <w:rPr>
          <w:b/>
          <w:bCs/>
          <w:iCs/>
          <w:color w:val="2F5496"/>
          <w:sz w:val="20"/>
          <w:szCs w:val="20"/>
        </w:rPr>
        <w:t>.</w:t>
      </w:r>
      <w:r w:rsidR="00ED7A18">
        <w:rPr>
          <w:b/>
          <w:bCs/>
          <w:color w:val="2F5496"/>
          <w:sz w:val="20"/>
          <w:szCs w:val="20"/>
        </w:rPr>
        <w:t xml:space="preserve"> </w:t>
      </w:r>
      <w:r w:rsidR="00ED7A18">
        <w:rPr>
          <w:color w:val="000000"/>
          <w:sz w:val="20"/>
          <w:szCs w:val="20"/>
        </w:rPr>
        <w:t xml:space="preserve">Les activités relevant de ce pilier, en coordination avec la composante Production de données, comprennent la convergence des enquêtes </w:t>
      </w:r>
      <w:proofErr w:type="spellStart"/>
      <w:r w:rsidR="00ED7A18">
        <w:rPr>
          <w:color w:val="000000"/>
          <w:sz w:val="20"/>
          <w:szCs w:val="20"/>
        </w:rPr>
        <w:t>AGRISurvey</w:t>
      </w:r>
      <w:proofErr w:type="spellEnd"/>
      <w:r w:rsidR="00ED7A18">
        <w:rPr>
          <w:color w:val="000000"/>
          <w:sz w:val="20"/>
          <w:szCs w:val="20"/>
        </w:rPr>
        <w:t xml:space="preserve"> et LSMS-ISA en un système d'enquête modulaire et intégré</w:t>
      </w:r>
      <w:r w:rsidR="00A3251B">
        <w:rPr>
          <w:color w:val="000000"/>
          <w:sz w:val="20"/>
          <w:szCs w:val="20"/>
        </w:rPr>
        <w:t>e</w:t>
      </w:r>
      <w:r w:rsidR="00ED7A18">
        <w:rPr>
          <w:color w:val="000000"/>
          <w:sz w:val="20"/>
          <w:szCs w:val="20"/>
        </w:rPr>
        <w:t>. Cela implique de développer et de tester une approche d'échantillonnage intégrée et un ensemble harmonisé de questionnaires, de modules et d'instruments de collecte de données. Au cours du premier cycle triennal, ce pilier comprend les domaines de l'échantillonnage intégré, de l'analyse intégrée des données et de l'intégration des instruments d'enquête.</w:t>
      </w:r>
    </w:p>
    <w:p w14:paraId="743BCDD6" w14:textId="77777777" w:rsidR="00606B45" w:rsidRPr="00A1094C" w:rsidRDefault="00606B45">
      <w:pPr>
        <w:pBdr>
          <w:top w:val="nil"/>
          <w:left w:val="nil"/>
          <w:bottom w:val="nil"/>
          <w:right w:val="nil"/>
          <w:between w:val="nil"/>
        </w:pBdr>
        <w:spacing w:line="276" w:lineRule="auto"/>
        <w:jc w:val="both"/>
        <w:rPr>
          <w:color w:val="000000"/>
          <w:sz w:val="20"/>
          <w:szCs w:val="20"/>
        </w:rPr>
      </w:pPr>
    </w:p>
    <w:p w14:paraId="3554936A" w14:textId="09462351" w:rsidR="00606B45" w:rsidRPr="00A1094C" w:rsidRDefault="00ED7A18">
      <w:pPr>
        <w:numPr>
          <w:ilvl w:val="0"/>
          <w:numId w:val="9"/>
        </w:numPr>
        <w:pBdr>
          <w:top w:val="nil"/>
          <w:left w:val="nil"/>
          <w:bottom w:val="nil"/>
          <w:right w:val="nil"/>
          <w:between w:val="nil"/>
        </w:pBdr>
        <w:spacing w:line="276" w:lineRule="auto"/>
        <w:jc w:val="both"/>
        <w:rPr>
          <w:color w:val="000000"/>
          <w:sz w:val="20"/>
          <w:szCs w:val="20"/>
        </w:rPr>
      </w:pPr>
      <w:r>
        <w:rPr>
          <w:b/>
          <w:bCs/>
          <w:iCs/>
          <w:color w:val="1F4E79"/>
          <w:sz w:val="20"/>
          <w:szCs w:val="20"/>
        </w:rPr>
        <w:t>Intégration de la technologie; mise à jour des méthodologies.</w:t>
      </w:r>
      <w:r>
        <w:rPr>
          <w:b/>
          <w:bCs/>
          <w:i/>
          <w:iCs/>
          <w:color w:val="1F4E79"/>
          <w:sz w:val="20"/>
          <w:szCs w:val="20"/>
        </w:rPr>
        <w:t xml:space="preserve"> </w:t>
      </w:r>
      <w:r>
        <w:rPr>
          <w:color w:val="000000"/>
          <w:sz w:val="20"/>
          <w:szCs w:val="20"/>
        </w:rPr>
        <w:t xml:space="preserve">Les activités relevant de ce pilier définiront, mettront à jour et documenteront l'ensemble de base des méthodes d'enquête dans les thèmes prioritaires, pour adoption par les enquêtes financées par l'Initiative. Les travaux se concentreront sur (i) le renforcement de l'utilisation et la poursuite de la mise à jour du logiciel du </w:t>
      </w:r>
      <w:r w:rsidRPr="00AE46A4">
        <w:rPr>
          <w:color w:val="000000"/>
          <w:sz w:val="20"/>
          <w:szCs w:val="20"/>
        </w:rPr>
        <w:t>programme Survey Solutions CAPI de la Banque mondiale</w:t>
      </w:r>
      <w:r>
        <w:rPr>
          <w:color w:val="000000"/>
          <w:sz w:val="20"/>
          <w:szCs w:val="20"/>
        </w:rPr>
        <w:t xml:space="preserve">; (ii) développer et tester de nouvelles approches de collecte de données dans des domaines thématiques pertinents pour l'Initiative; et (iii) mettre l'accent sur l'intégration de capteurs et de technologies modernes pour une collecte objective et rentable de </w:t>
      </w:r>
      <w:proofErr w:type="spellStart"/>
      <w:r>
        <w:rPr>
          <w:color w:val="000000"/>
          <w:sz w:val="20"/>
          <w:szCs w:val="20"/>
        </w:rPr>
        <w:t>microdonnées</w:t>
      </w:r>
      <w:proofErr w:type="spellEnd"/>
      <w:r>
        <w:rPr>
          <w:color w:val="000000"/>
          <w:sz w:val="20"/>
          <w:szCs w:val="20"/>
        </w:rPr>
        <w:t>. Au cours du premier cycle de trois ans, ce pilier comprend des recherches sur la mesure de</w:t>
      </w:r>
      <w:r w:rsidR="00A3251B">
        <w:rPr>
          <w:color w:val="000000"/>
          <w:sz w:val="20"/>
          <w:szCs w:val="20"/>
        </w:rPr>
        <w:t xml:space="preserve"> </w:t>
      </w:r>
      <w:r w:rsidR="001D6B81">
        <w:rPr>
          <w:color w:val="000000"/>
          <w:sz w:val="20"/>
          <w:szCs w:val="20"/>
        </w:rPr>
        <w:t>la main</w:t>
      </w:r>
      <w:r>
        <w:rPr>
          <w:color w:val="000000"/>
          <w:sz w:val="20"/>
          <w:szCs w:val="20"/>
        </w:rPr>
        <w:t xml:space="preserve">-d'œuvre, la superficie des terres, le régime foncier, la fertilité des sols, la variété des cultures, les pertes après récolte et l'autonomisation des femmes dans l'agriculture. En outre, la composante soutiendra le développement ultérieur du </w:t>
      </w:r>
      <w:r w:rsidRPr="00AE46A4">
        <w:rPr>
          <w:color w:val="000000"/>
          <w:sz w:val="20"/>
          <w:szCs w:val="20"/>
        </w:rPr>
        <w:t xml:space="preserve">programme </w:t>
      </w:r>
      <w:r w:rsidR="00AE46A4">
        <w:rPr>
          <w:color w:val="000000"/>
          <w:sz w:val="20"/>
          <w:szCs w:val="20"/>
        </w:rPr>
        <w:t xml:space="preserve">Survey Solutions </w:t>
      </w:r>
      <w:r w:rsidRPr="00AE46A4">
        <w:rPr>
          <w:color w:val="000000"/>
          <w:sz w:val="20"/>
          <w:szCs w:val="20"/>
        </w:rPr>
        <w:t xml:space="preserve">CAPI </w:t>
      </w:r>
      <w:r>
        <w:rPr>
          <w:color w:val="000000"/>
          <w:sz w:val="20"/>
          <w:szCs w:val="20"/>
        </w:rPr>
        <w:t>de la Banque mondiale pour améliorer les outils existants et en développer d'autres à utiliser dans les opérations de collecte de données agricoles et rurales.</w:t>
      </w:r>
    </w:p>
    <w:p w14:paraId="08A808FA" w14:textId="77777777" w:rsidR="00606B45" w:rsidRPr="00A1094C" w:rsidRDefault="00606B45">
      <w:pPr>
        <w:pBdr>
          <w:top w:val="nil"/>
          <w:left w:val="nil"/>
          <w:bottom w:val="nil"/>
          <w:right w:val="nil"/>
          <w:between w:val="nil"/>
        </w:pBdr>
        <w:spacing w:line="276" w:lineRule="auto"/>
        <w:jc w:val="both"/>
        <w:rPr>
          <w:color w:val="000000"/>
          <w:sz w:val="20"/>
          <w:szCs w:val="20"/>
        </w:rPr>
      </w:pPr>
    </w:p>
    <w:p w14:paraId="316D0C87" w14:textId="77777777" w:rsidR="00606B45" w:rsidRPr="00A1094C" w:rsidRDefault="00ED7A18">
      <w:pPr>
        <w:numPr>
          <w:ilvl w:val="0"/>
          <w:numId w:val="9"/>
        </w:numPr>
        <w:pBdr>
          <w:top w:val="nil"/>
          <w:left w:val="nil"/>
          <w:bottom w:val="nil"/>
          <w:right w:val="nil"/>
          <w:between w:val="nil"/>
        </w:pBdr>
        <w:spacing w:line="276" w:lineRule="auto"/>
        <w:jc w:val="both"/>
        <w:rPr>
          <w:color w:val="000000"/>
          <w:sz w:val="20"/>
          <w:szCs w:val="20"/>
        </w:rPr>
      </w:pPr>
      <w:r>
        <w:rPr>
          <w:b/>
          <w:bCs/>
          <w:iCs/>
          <w:color w:val="1F4E79"/>
          <w:sz w:val="20"/>
          <w:szCs w:val="20"/>
        </w:rPr>
        <w:t>Intégration avec d'autres sources de données.</w:t>
      </w:r>
      <w:r>
        <w:rPr>
          <w:b/>
          <w:bCs/>
          <w:i/>
          <w:iCs/>
          <w:color w:val="1F4E79"/>
          <w:sz w:val="20"/>
          <w:szCs w:val="20"/>
        </w:rPr>
        <w:t xml:space="preserve"> </w:t>
      </w:r>
      <w:r>
        <w:rPr>
          <w:color w:val="000000"/>
          <w:sz w:val="20"/>
          <w:szCs w:val="20"/>
        </w:rPr>
        <w:t xml:space="preserve">Les activités relevant de ce pilier développeront des méthodes pour l'intégration des données d'enquêtes avec différentes sources de données, y compris, mais sans s'y limiter, les données de recensement, géospatiales et éventuellement administratives, dans le but de valoriser les données d'enquêtes dans le cadre des analyses pertinentes </w:t>
      </w:r>
      <w:r w:rsidR="00950256" w:rsidRPr="00A3251B">
        <w:rPr>
          <w:color w:val="000000" w:themeColor="text1"/>
          <w:sz w:val="20"/>
          <w:szCs w:val="20"/>
        </w:rPr>
        <w:t>de politique et de recherche</w:t>
      </w:r>
      <w:r>
        <w:rPr>
          <w:color w:val="000000"/>
          <w:sz w:val="20"/>
          <w:szCs w:val="20"/>
        </w:rPr>
        <w:t>. L'accent sera mis sur la possibilité que les enquêtes alimentent et valident les applications de télédétection qui visent à produire à grande échelle des indicateurs clés exploitables à haute résolution. Dans le premier cycle triennal, ce pilier consiste à l'intégration des enquêtes relatives aux données d'observation de la terre et par satellite et l'intégration des données d'enquêtes avec d'autres sources de données, telles que les données administratives et / ou de recensement.</w:t>
      </w:r>
    </w:p>
    <w:p w14:paraId="3F86693D" w14:textId="77777777" w:rsidR="00606B45" w:rsidRPr="00A1094C" w:rsidRDefault="00606B45">
      <w:pPr>
        <w:pBdr>
          <w:top w:val="nil"/>
          <w:left w:val="nil"/>
          <w:bottom w:val="nil"/>
          <w:right w:val="nil"/>
          <w:between w:val="nil"/>
        </w:pBdr>
        <w:spacing w:line="276" w:lineRule="auto"/>
        <w:ind w:left="720"/>
        <w:jc w:val="both"/>
        <w:rPr>
          <w:color w:val="000000"/>
          <w:sz w:val="20"/>
          <w:szCs w:val="20"/>
        </w:rPr>
      </w:pPr>
    </w:p>
    <w:p w14:paraId="22802CF7" w14:textId="54664A71" w:rsidR="009231FC" w:rsidRPr="00A062F5" w:rsidRDefault="00ED7A18" w:rsidP="00A062F5">
      <w:pPr>
        <w:spacing w:line="276" w:lineRule="auto"/>
        <w:jc w:val="both"/>
        <w:rPr>
          <w:sz w:val="20"/>
          <w:szCs w:val="20"/>
        </w:rPr>
      </w:pPr>
      <w:r>
        <w:rPr>
          <w:sz w:val="20"/>
          <w:szCs w:val="20"/>
        </w:rPr>
        <w:t xml:space="preserve">Ces piliers augmenteront la durabilité des systèmes de production de données soutenus par l'Initiative ainsi que l'exactitude, la pertinence et l'actualité </w:t>
      </w:r>
      <w:r w:rsidR="00950256">
        <w:rPr>
          <w:sz w:val="20"/>
          <w:szCs w:val="20"/>
        </w:rPr>
        <w:t xml:space="preserve">des données d'enquête </w:t>
      </w:r>
      <w:r w:rsidR="00950256" w:rsidRPr="00A3251B">
        <w:rPr>
          <w:color w:val="000000" w:themeColor="text1"/>
          <w:sz w:val="20"/>
          <w:szCs w:val="20"/>
        </w:rPr>
        <w:t>sous-tend</w:t>
      </w:r>
      <w:r w:rsidR="00A3251B">
        <w:rPr>
          <w:color w:val="000000" w:themeColor="text1"/>
          <w:sz w:val="20"/>
          <w:szCs w:val="20"/>
        </w:rPr>
        <w:t>a</w:t>
      </w:r>
      <w:r w:rsidRPr="00A3251B">
        <w:rPr>
          <w:color w:val="000000" w:themeColor="text1"/>
          <w:sz w:val="20"/>
          <w:szCs w:val="20"/>
        </w:rPr>
        <w:t xml:space="preserve">nt </w:t>
      </w:r>
      <w:r>
        <w:rPr>
          <w:sz w:val="20"/>
          <w:szCs w:val="20"/>
        </w:rPr>
        <w:t xml:space="preserve">la prise de décision fondée sur des données probantes. Ils mettront l'accent sur la traduction d'une recherche méthodologique rigoureuse en conseils pratiques pour les praticiens de l'enquête sous la forme de lignes directrices et d'activités de renforcement des capacités, qui alimenteront directement les activités de la composante </w:t>
      </w:r>
      <w:r w:rsidR="00D9114A">
        <w:rPr>
          <w:sz w:val="20"/>
          <w:szCs w:val="20"/>
        </w:rPr>
        <w:t>P</w:t>
      </w:r>
      <w:r>
        <w:rPr>
          <w:sz w:val="20"/>
          <w:szCs w:val="20"/>
        </w:rPr>
        <w:t>roduction de données de l'Initiative.</w:t>
      </w:r>
      <w:r w:rsidRPr="00A1094C">
        <w:br w:type="page"/>
      </w:r>
    </w:p>
    <w:p w14:paraId="2A49D779" w14:textId="77777777" w:rsidR="00606B45" w:rsidRDefault="00ED7A18">
      <w:pPr>
        <w:pStyle w:val="Heading1"/>
        <w:numPr>
          <w:ilvl w:val="0"/>
          <w:numId w:val="19"/>
        </w:numPr>
        <w:ind w:left="0" w:firstLine="360"/>
      </w:pPr>
      <w:bookmarkStart w:id="47" w:name="_Toc62399280"/>
      <w:r>
        <w:rPr>
          <w:bCs/>
        </w:rPr>
        <w:lastRenderedPageBreak/>
        <w:t>Références bibliographiques</w:t>
      </w:r>
      <w:bookmarkEnd w:id="47"/>
    </w:p>
    <w:p w14:paraId="6DDC0B54" w14:textId="77777777" w:rsidR="00606B45" w:rsidRPr="00A1094C" w:rsidRDefault="00ED7A18" w:rsidP="008E4FFA">
      <w:pPr>
        <w:pBdr>
          <w:top w:val="nil"/>
          <w:left w:val="nil"/>
          <w:bottom w:val="nil"/>
          <w:right w:val="nil"/>
          <w:between w:val="nil"/>
        </w:pBdr>
        <w:spacing w:after="120" w:line="264" w:lineRule="auto"/>
        <w:ind w:left="810" w:hanging="810"/>
        <w:rPr>
          <w:color w:val="000000"/>
          <w:sz w:val="20"/>
          <w:szCs w:val="20"/>
        </w:rPr>
      </w:pPr>
      <w:r>
        <w:rPr>
          <w:color w:val="000000"/>
          <w:sz w:val="20"/>
          <w:szCs w:val="20"/>
        </w:rPr>
        <w:t xml:space="preserve">Initiative 50x30. (2020) Guide de L'approche de Collecte de Données 50x2030: Conception de Questionnaire Série de documents techniques n ° 2. Rome. </w:t>
      </w:r>
    </w:p>
    <w:p w14:paraId="2DAB9592" w14:textId="77777777" w:rsidR="00606B45" w:rsidRDefault="00ED7A18" w:rsidP="008E4FFA">
      <w:pPr>
        <w:pBdr>
          <w:top w:val="nil"/>
          <w:left w:val="nil"/>
          <w:bottom w:val="nil"/>
          <w:right w:val="nil"/>
          <w:between w:val="nil"/>
        </w:pBdr>
        <w:spacing w:after="120" w:line="276" w:lineRule="auto"/>
        <w:ind w:left="720" w:hanging="720"/>
        <w:rPr>
          <w:color w:val="000000"/>
          <w:sz w:val="20"/>
          <w:szCs w:val="20"/>
        </w:rPr>
      </w:pPr>
      <w:r>
        <w:rPr>
          <w:color w:val="000000"/>
          <w:sz w:val="20"/>
          <w:szCs w:val="20"/>
        </w:rPr>
        <w:t xml:space="preserve">FAO. (2012). Stratégie mondiale pour l’amélioration des statistiques agricoles et rurales - Plan d’action régional Amélioration des statistiques en matière de sécurité alimentaire, d'agriculture et de développement rural durables Rome. FAO. Disponible à : </w:t>
      </w:r>
      <w:hyperlink r:id="rId13" w:history="1">
        <w:r>
          <w:rPr>
            <w:color w:val="000000"/>
            <w:sz w:val="20"/>
            <w:szCs w:val="20"/>
          </w:rPr>
          <w:t xml:space="preserve"> </w:t>
        </w:r>
        <w:r>
          <w:rPr>
            <w:color w:val="0563C1"/>
            <w:sz w:val="20"/>
            <w:szCs w:val="20"/>
          </w:rPr>
          <w:t xml:space="preserve"> </w:t>
        </w:r>
        <w:r>
          <w:rPr>
            <w:color w:val="0563C1"/>
            <w:sz w:val="20"/>
            <w:szCs w:val="20"/>
            <w:u w:val="single"/>
          </w:rPr>
          <w:t>http://www.fao.org/docrep/016/i3082e/i3082e.pdf</w:t>
        </w:r>
        <w:r>
          <w:rPr>
            <w:color w:val="0563C1"/>
            <w:sz w:val="20"/>
            <w:szCs w:val="20"/>
          </w:rPr>
          <w:t xml:space="preserve"> </w:t>
        </w:r>
      </w:hyperlink>
      <w:r>
        <w:rPr>
          <w:color w:val="0563C1"/>
          <w:sz w:val="20"/>
          <w:szCs w:val="20"/>
        </w:rPr>
        <w:t xml:space="preserve"> </w:t>
      </w:r>
      <w:r>
        <w:rPr>
          <w:color w:val="000000"/>
          <w:sz w:val="20"/>
          <w:szCs w:val="20"/>
        </w:rPr>
        <w:t xml:space="preserve">. Accès:  en août 2019. </w:t>
      </w:r>
    </w:p>
    <w:p w14:paraId="2A95C5DA" w14:textId="77777777" w:rsidR="00606B45" w:rsidRDefault="00ED7A18" w:rsidP="008E4FFA">
      <w:pPr>
        <w:pBdr>
          <w:top w:val="nil"/>
          <w:left w:val="nil"/>
          <w:bottom w:val="nil"/>
          <w:right w:val="nil"/>
          <w:between w:val="nil"/>
        </w:pBdr>
        <w:spacing w:after="120" w:line="276" w:lineRule="auto"/>
        <w:ind w:left="720" w:hanging="720"/>
        <w:rPr>
          <w:color w:val="0070C0"/>
          <w:sz w:val="20"/>
          <w:szCs w:val="20"/>
        </w:rPr>
      </w:pPr>
      <w:r>
        <w:rPr>
          <w:color w:val="000000"/>
          <w:sz w:val="20"/>
          <w:szCs w:val="20"/>
        </w:rPr>
        <w:t>FAO</w:t>
      </w:r>
      <w:r w:rsidR="00A062F5">
        <w:rPr>
          <w:color w:val="000000"/>
          <w:sz w:val="20"/>
          <w:szCs w:val="20"/>
        </w:rPr>
        <w:t xml:space="preserve"> (</w:t>
      </w:r>
      <w:r>
        <w:rPr>
          <w:color w:val="000000"/>
          <w:sz w:val="20"/>
          <w:szCs w:val="20"/>
        </w:rPr>
        <w:t>2015) Programme mondial de recensement de l'agriculture 2020, Vol. 1: Programme, concepts et définitions. Collection FAO sur le Développement statistique 15. Publication de la FAO : Rome. Disponible à</w:t>
      </w:r>
      <w:hyperlink r:id="rId14" w:history="1">
        <w:r>
          <w:rPr>
            <w:color w:val="0070C0"/>
            <w:sz w:val="20"/>
            <w:szCs w:val="20"/>
            <w:u w:val="single"/>
          </w:rPr>
          <w:t>http://www.fao.org/world-census-agriculture/wcarounds/wca2020/en/</w:t>
        </w:r>
      </w:hyperlink>
    </w:p>
    <w:p w14:paraId="4ED3FE6E" w14:textId="77777777" w:rsidR="00606B45" w:rsidRDefault="00ED7A18" w:rsidP="008E4FFA">
      <w:pPr>
        <w:pBdr>
          <w:top w:val="nil"/>
          <w:left w:val="nil"/>
          <w:bottom w:val="nil"/>
          <w:right w:val="nil"/>
          <w:between w:val="nil"/>
        </w:pBdr>
        <w:spacing w:after="120" w:line="276" w:lineRule="auto"/>
        <w:ind w:left="720" w:hanging="720"/>
        <w:rPr>
          <w:color w:val="000000"/>
          <w:sz w:val="20"/>
          <w:szCs w:val="20"/>
        </w:rPr>
      </w:pPr>
      <w:r>
        <w:rPr>
          <w:color w:val="000000"/>
          <w:sz w:val="20"/>
          <w:szCs w:val="20"/>
        </w:rPr>
        <w:t xml:space="preserve">Stratégie mondiale pour l’amélioration des statistiques agricoles et rurales (GSARS). (2016a) </w:t>
      </w:r>
      <w:hyperlink r:id="rId15" w:history="1">
        <w:r>
          <w:rPr>
            <w:color w:val="000000"/>
            <w:sz w:val="20"/>
            <w:szCs w:val="20"/>
          </w:rPr>
          <w:t>Lignes directrices pour le dénombrement du bétail nomade et semi-nomade (transhumant)</w:t>
        </w:r>
      </w:hyperlink>
      <w:r>
        <w:rPr>
          <w:color w:val="000000"/>
          <w:sz w:val="20"/>
          <w:szCs w:val="20"/>
        </w:rPr>
        <w:t xml:space="preserve"> Rome: GSARS. Disponible à </w:t>
      </w:r>
      <w:hyperlink r:id="rId16" w:history="1">
        <w:r>
          <w:rPr>
            <w:color w:val="0563C1"/>
            <w:sz w:val="20"/>
            <w:szCs w:val="20"/>
            <w:u w:val="single"/>
          </w:rPr>
          <w:t>http://gsars.org/wp-content/uploads/2016/08/Guidelines-for-the-Enumeration-of-Nomadic-and-Semi-Nomadic-Livestock-06.pdf</w:t>
        </w:r>
      </w:hyperlink>
      <w:r>
        <w:rPr>
          <w:color w:val="000000"/>
          <w:sz w:val="20"/>
          <w:szCs w:val="20"/>
        </w:rPr>
        <w:t xml:space="preserve"> Accès en: Juillet 2019 </w:t>
      </w:r>
    </w:p>
    <w:p w14:paraId="35D4B1AE" w14:textId="77777777" w:rsidR="00606B45" w:rsidRDefault="00ED7A18" w:rsidP="008E4FFA">
      <w:pPr>
        <w:pBdr>
          <w:top w:val="nil"/>
          <w:left w:val="nil"/>
          <w:bottom w:val="nil"/>
          <w:right w:val="nil"/>
          <w:between w:val="nil"/>
        </w:pBdr>
        <w:spacing w:after="120" w:line="276" w:lineRule="auto"/>
        <w:ind w:left="720" w:hanging="720"/>
        <w:rPr>
          <w:color w:val="000000"/>
          <w:sz w:val="20"/>
          <w:szCs w:val="20"/>
        </w:rPr>
      </w:pPr>
      <w:r w:rsidRPr="006A3E4B">
        <w:rPr>
          <w:color w:val="000000"/>
          <w:sz w:val="20"/>
          <w:szCs w:val="20"/>
        </w:rPr>
        <w:t>Partenariat statistique au service du développement au XXIe siècle (PARIS21</w:t>
      </w:r>
      <w:r>
        <w:rPr>
          <w:color w:val="000000"/>
          <w:sz w:val="20"/>
          <w:szCs w:val="20"/>
        </w:rPr>
        <w:t xml:space="preserve">) Outil avancé de planification des données (ADAPT). Disponible à: </w:t>
      </w:r>
      <w:hyperlink r:id="rId17" w:history="1">
        <w:r>
          <w:rPr>
            <w:color w:val="000000"/>
            <w:sz w:val="20"/>
            <w:szCs w:val="20"/>
          </w:rPr>
          <w:t xml:space="preserve"> </w:t>
        </w:r>
        <w:r>
          <w:rPr>
            <w:color w:val="0563C1"/>
            <w:sz w:val="20"/>
            <w:szCs w:val="20"/>
          </w:rPr>
          <w:t xml:space="preserve"> </w:t>
        </w:r>
        <w:r>
          <w:rPr>
            <w:color w:val="0563C1"/>
            <w:sz w:val="20"/>
            <w:szCs w:val="20"/>
            <w:u w:val="single"/>
          </w:rPr>
          <w:t>https://paris21.org/advanced-data-planning-tool-adapt</w:t>
        </w:r>
        <w:r>
          <w:rPr>
            <w:color w:val="0563C1"/>
            <w:sz w:val="20"/>
            <w:szCs w:val="20"/>
          </w:rPr>
          <w:t xml:space="preserve"> </w:t>
        </w:r>
      </w:hyperlink>
      <w:r>
        <w:rPr>
          <w:color w:val="0563C1"/>
          <w:sz w:val="20"/>
          <w:szCs w:val="20"/>
        </w:rPr>
        <w:t xml:space="preserve"> </w:t>
      </w:r>
      <w:r>
        <w:rPr>
          <w:color w:val="000000"/>
          <w:sz w:val="20"/>
          <w:szCs w:val="20"/>
        </w:rPr>
        <w:t xml:space="preserve">. Accès:  en août 2019. </w:t>
      </w:r>
    </w:p>
    <w:p w14:paraId="3BB13362" w14:textId="77777777" w:rsidR="00606B45" w:rsidRDefault="00606B45">
      <w:pPr>
        <w:pBdr>
          <w:top w:val="nil"/>
          <w:left w:val="nil"/>
          <w:bottom w:val="nil"/>
          <w:right w:val="nil"/>
          <w:between w:val="nil"/>
        </w:pBdr>
        <w:spacing w:after="120" w:line="264" w:lineRule="auto"/>
        <w:rPr>
          <w:color w:val="000000"/>
          <w:sz w:val="20"/>
          <w:szCs w:val="20"/>
        </w:rPr>
      </w:pPr>
    </w:p>
    <w:p w14:paraId="180D01E8" w14:textId="77777777" w:rsidR="00616F5A" w:rsidRDefault="00ED7A18">
      <w:pPr>
        <w:rPr>
          <w:rFonts w:ascii="Times New Roman" w:eastAsia="Times New Roman" w:hAnsi="Times New Roman" w:cs="Times New Roman"/>
          <w:b/>
          <w:color w:val="285686"/>
          <w:sz w:val="36"/>
          <w:szCs w:val="36"/>
        </w:rPr>
      </w:pPr>
      <w:r>
        <w:br w:type="page"/>
      </w:r>
    </w:p>
    <w:p w14:paraId="460EE9D0" w14:textId="77777777" w:rsidR="00606B45" w:rsidRPr="004D6741" w:rsidRDefault="00ED7A18">
      <w:pPr>
        <w:pStyle w:val="Heading1"/>
        <w:numPr>
          <w:ilvl w:val="0"/>
          <w:numId w:val="19"/>
        </w:numPr>
        <w:ind w:left="0" w:firstLine="270"/>
        <w:rPr>
          <w:color w:val="0C5849"/>
        </w:rPr>
      </w:pPr>
      <w:bookmarkStart w:id="48" w:name="_Toc62399281"/>
      <w:r>
        <w:rPr>
          <w:bCs/>
          <w:color w:val="0C5849"/>
        </w:rPr>
        <w:lastRenderedPageBreak/>
        <w:t>Annexes</w:t>
      </w:r>
      <w:bookmarkEnd w:id="48"/>
    </w:p>
    <w:p w14:paraId="452CA3CF" w14:textId="77777777" w:rsidR="00606B45" w:rsidRPr="00A1094C" w:rsidRDefault="00ED7A18" w:rsidP="00A074F4">
      <w:pPr>
        <w:pStyle w:val="Heading2"/>
      </w:pPr>
      <w:bookmarkStart w:id="49" w:name="_Toc62399282"/>
      <w:r>
        <w:rPr>
          <w:bCs/>
        </w:rPr>
        <w:t>Annexe I. Production d'indicateurs ODD dans le cadre de l'Initiative 50x2030</w:t>
      </w:r>
      <w:bookmarkEnd w:id="49"/>
    </w:p>
    <w:p w14:paraId="5C950E78" w14:textId="77777777" w:rsidR="00D233D9" w:rsidRPr="00A1094C" w:rsidRDefault="00D233D9" w:rsidP="00D233D9"/>
    <w:p w14:paraId="5D58FC5D" w14:textId="77777777" w:rsidR="006B039C" w:rsidRPr="00A1094C" w:rsidRDefault="00ED7A18" w:rsidP="00616F5A">
      <w:pPr>
        <w:pBdr>
          <w:top w:val="nil"/>
          <w:left w:val="nil"/>
          <w:bottom w:val="nil"/>
          <w:right w:val="nil"/>
          <w:between w:val="nil"/>
        </w:pBdr>
        <w:spacing w:after="160" w:line="276" w:lineRule="auto"/>
        <w:jc w:val="both"/>
        <w:rPr>
          <w:color w:val="000000"/>
          <w:sz w:val="20"/>
          <w:szCs w:val="20"/>
        </w:rPr>
      </w:pPr>
      <w:r>
        <w:rPr>
          <w:color w:val="000000"/>
          <w:sz w:val="20"/>
          <w:szCs w:val="20"/>
        </w:rPr>
        <w:t xml:space="preserve">Alors que l'initiative 50x2030 a été conçue dans le but de collecter des données sur les indicateurs ODD 2.3.1 et 2.3.2, l’étendue du programme </w:t>
      </w:r>
      <w:r w:rsidR="001D6B81">
        <w:rPr>
          <w:color w:val="000000"/>
          <w:sz w:val="20"/>
          <w:szCs w:val="20"/>
        </w:rPr>
        <w:t xml:space="preserve">ne se limite pas à </w:t>
      </w:r>
      <w:r>
        <w:rPr>
          <w:color w:val="000000"/>
          <w:sz w:val="20"/>
          <w:szCs w:val="20"/>
        </w:rPr>
        <w:t>ces deux indicateurs. Le tableau ci-dessous donne un aperçu des indicateurs ODD hautement prioritaires instauré par l'Initiative 50x2030, les questionnaires standard</w:t>
      </w:r>
      <w:r w:rsidR="001D6B81">
        <w:rPr>
          <w:color w:val="000000"/>
          <w:sz w:val="20"/>
          <w:szCs w:val="20"/>
        </w:rPr>
        <w:t>s</w:t>
      </w:r>
      <w:r>
        <w:rPr>
          <w:color w:val="000000"/>
          <w:sz w:val="20"/>
          <w:szCs w:val="20"/>
        </w:rPr>
        <w:t xml:space="preserve"> qui peuvent être utilisés pour collecter les informations requises de même que la fréquence recommandée de collecte de données.</w:t>
      </w:r>
    </w:p>
    <w:p w14:paraId="39D675C5" w14:textId="77777777" w:rsidR="006B039C" w:rsidRPr="00A1094C" w:rsidRDefault="00ED7A18" w:rsidP="006B039C">
      <w:pPr>
        <w:pStyle w:val="Caption"/>
        <w:keepNext/>
        <w:rPr>
          <w:vertAlign w:val="superscript"/>
          <w:lang w:val="fr-FR"/>
        </w:rPr>
      </w:pPr>
      <w:r>
        <w:rPr>
          <w:rFonts w:ascii="Cambria" w:eastAsia="Cambria" w:hAnsi="Cambria" w:cs="Times New Roman"/>
          <w:color w:val="595959"/>
          <w:lang w:val="fr-FR"/>
        </w:rPr>
        <w:t>Tableau A.</w:t>
      </w:r>
      <w:r>
        <w:fldChar w:fldCharType="begin"/>
      </w:r>
      <w:r w:rsidRPr="00A1094C">
        <w:rPr>
          <w:lang w:val="fr-FR"/>
        </w:rPr>
        <w:instrText xml:space="preserve"> SEQ Table_A. \* ARABIC </w:instrText>
      </w:r>
      <w:r>
        <w:fldChar w:fldCharType="separate"/>
      </w:r>
      <w:r w:rsidR="00883300" w:rsidRPr="00A1094C">
        <w:rPr>
          <w:noProof/>
          <w:lang w:val="fr-FR"/>
        </w:rPr>
        <w:t>1</w:t>
      </w:r>
      <w:r>
        <w:fldChar w:fldCharType="end"/>
      </w:r>
      <w:r>
        <w:rPr>
          <w:rFonts w:ascii="Cambria" w:eastAsia="Cambria" w:hAnsi="Cambria" w:cs="Times New Roman"/>
          <w:color w:val="595959"/>
          <w:lang w:val="fr-FR"/>
        </w:rPr>
        <w:t xml:space="preserve"> - Indicateurs ODD que l'Initiative vise à produire </w:t>
      </w:r>
      <w:r>
        <w:rPr>
          <w:vertAlign w:val="superscript"/>
        </w:rPr>
        <w:footnoteReference w:id="10"/>
      </w:r>
    </w:p>
    <w:tbl>
      <w:tblPr>
        <w:tblStyle w:val="TableGrid"/>
        <w:tblW w:w="9355" w:type="dxa"/>
        <w:tblLayout w:type="fixed"/>
        <w:tblLook w:val="04A0" w:firstRow="1" w:lastRow="0" w:firstColumn="1" w:lastColumn="0" w:noHBand="0" w:noVBand="1"/>
      </w:tblPr>
      <w:tblGrid>
        <w:gridCol w:w="794"/>
        <w:gridCol w:w="4781"/>
        <w:gridCol w:w="1530"/>
        <w:gridCol w:w="2250"/>
      </w:tblGrid>
      <w:tr w:rsidR="003D6F45" w14:paraId="5255ACC6" w14:textId="77777777" w:rsidTr="009F5920">
        <w:trPr>
          <w:trHeight w:val="73"/>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hideMark/>
          </w:tcPr>
          <w:p w14:paraId="7370D550" w14:textId="77777777" w:rsidR="009F5920" w:rsidRPr="00501B5B" w:rsidRDefault="00ED7A18" w:rsidP="009F5920">
            <w:pPr>
              <w:jc w:val="center"/>
              <w:rPr>
                <w:rFonts w:asciiTheme="majorHAnsi" w:hAnsiTheme="majorHAnsi" w:cstheme="majorHAnsi"/>
                <w:b/>
              </w:rPr>
            </w:pPr>
            <w:r>
              <w:rPr>
                <w:rFonts w:ascii="Calibri" w:eastAsia="Calibri" w:hAnsi="Calibri" w:cs="Calibri"/>
                <w:b/>
                <w:bCs/>
              </w:rPr>
              <w:t>ODD #</w:t>
            </w:r>
            <w:r>
              <w:rPr>
                <w:rFonts w:ascii="Calibri" w:eastAsia="Calibri" w:hAnsi="Calibri" w:cs="Calibri"/>
              </w:rPr>
              <w:t>.</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hideMark/>
          </w:tcPr>
          <w:p w14:paraId="4AB45A98" w14:textId="77777777" w:rsidR="009F5920" w:rsidRPr="00501B5B" w:rsidRDefault="00ED7A18" w:rsidP="009F5920">
            <w:pPr>
              <w:jc w:val="center"/>
              <w:rPr>
                <w:rFonts w:asciiTheme="majorHAnsi" w:hAnsiTheme="majorHAnsi" w:cstheme="majorHAnsi"/>
                <w:b/>
              </w:rPr>
            </w:pPr>
            <w:r>
              <w:rPr>
                <w:rFonts w:ascii="Calibri" w:eastAsia="Calibri" w:hAnsi="Calibri" w:cs="Calibri"/>
                <w:b/>
                <w:bCs/>
                <w:smallCaps/>
                <w:spacing w:val="6"/>
              </w:rPr>
              <w:t>Titre de l'indicateur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04044EDE" w14:textId="77777777" w:rsidR="009F5920" w:rsidRPr="00501B5B" w:rsidRDefault="00ED7A18" w:rsidP="009F5920">
            <w:pPr>
              <w:jc w:val="center"/>
              <w:rPr>
                <w:rFonts w:asciiTheme="majorHAnsi" w:hAnsiTheme="majorHAnsi" w:cstheme="majorHAnsi"/>
                <w:b/>
              </w:rPr>
            </w:pPr>
            <w:r>
              <w:rPr>
                <w:rFonts w:ascii="Calibri" w:eastAsia="Calibri" w:hAnsi="Calibri" w:cs="Calibri"/>
                <w:b/>
                <w:bCs/>
                <w:smallCaps/>
                <w:spacing w:val="6"/>
              </w:rPr>
              <w:t>Fréquence recommandée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34523F5D" w14:textId="77777777" w:rsidR="009F5920" w:rsidRPr="00501B5B" w:rsidRDefault="00ED7A18" w:rsidP="009F5920">
            <w:pPr>
              <w:jc w:val="center"/>
              <w:rPr>
                <w:rFonts w:asciiTheme="majorHAnsi" w:hAnsiTheme="majorHAnsi" w:cstheme="majorHAnsi"/>
                <w:b/>
              </w:rPr>
            </w:pPr>
            <w:r>
              <w:rPr>
                <w:rFonts w:ascii="Calibri" w:eastAsia="Calibri" w:hAnsi="Calibri" w:cs="Calibri"/>
                <w:b/>
                <w:bCs/>
                <w:smallCaps/>
                <w:spacing w:val="6"/>
              </w:rPr>
              <w:t xml:space="preserve">Questionnaire(s) </w:t>
            </w:r>
          </w:p>
        </w:tc>
      </w:tr>
      <w:tr w:rsidR="003D6F45" w14:paraId="06FECAF2" w14:textId="77777777" w:rsidTr="009F5920">
        <w:trPr>
          <w:trHeight w:val="73"/>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BD2078A" w14:textId="77777777" w:rsidR="006B039C" w:rsidRPr="00501B5B" w:rsidRDefault="00ED7A18">
            <w:pPr>
              <w:rPr>
                <w:rFonts w:asciiTheme="majorHAnsi" w:hAnsiTheme="majorHAnsi" w:cstheme="majorHAnsi"/>
              </w:rPr>
            </w:pPr>
            <w:r>
              <w:rPr>
                <w:rFonts w:ascii="Calibri" w:eastAsia="Calibri" w:hAnsi="Calibri" w:cs="Calibri"/>
              </w:rPr>
              <w:t>2.3.1</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780A49" w14:textId="77777777" w:rsidR="006B039C" w:rsidRPr="00A1094C" w:rsidRDefault="00ED7A18">
            <w:pPr>
              <w:rPr>
                <w:rFonts w:asciiTheme="majorHAnsi" w:hAnsiTheme="majorHAnsi" w:cstheme="majorHAnsi"/>
              </w:rPr>
            </w:pPr>
            <w:r>
              <w:rPr>
                <w:rFonts w:ascii="Calibri" w:eastAsia="Calibri" w:hAnsi="Calibri" w:cs="Calibri"/>
              </w:rPr>
              <w:t>Volume de la production par unité de travail par catégorie de taille d’entreprise agricole/pastorale/forestière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F3B22" w14:textId="77777777" w:rsidR="006B039C" w:rsidRPr="00501B5B" w:rsidRDefault="00ED7A18">
            <w:pPr>
              <w:rPr>
                <w:rFonts w:asciiTheme="majorHAnsi" w:hAnsiTheme="majorHAnsi" w:cstheme="majorHAnsi"/>
              </w:rPr>
            </w:pPr>
            <w:r>
              <w:rPr>
                <w:rFonts w:ascii="Calibri" w:eastAsia="Calibri" w:hAnsi="Calibri" w:cs="Calibri"/>
              </w:rPr>
              <w:t>3 ans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C4C10" w14:textId="77777777" w:rsidR="006B039C" w:rsidRPr="00501B5B" w:rsidRDefault="00ED7A18">
            <w:pPr>
              <w:rPr>
                <w:rFonts w:asciiTheme="majorHAnsi" w:hAnsiTheme="majorHAnsi" w:cstheme="majorHAnsi"/>
              </w:rPr>
            </w:pPr>
            <w:r>
              <w:rPr>
                <w:rFonts w:ascii="Calibri" w:eastAsia="Calibri" w:hAnsi="Calibri" w:cs="Calibri"/>
              </w:rPr>
              <w:t>ILP-AG</w:t>
            </w:r>
          </w:p>
        </w:tc>
      </w:tr>
      <w:tr w:rsidR="003D6F45" w14:paraId="7E967E40" w14:textId="77777777" w:rsidTr="009F5920">
        <w:trPr>
          <w:trHeight w:val="73"/>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BC642D" w14:textId="77777777" w:rsidR="006B039C" w:rsidRPr="00501B5B" w:rsidRDefault="00ED7A18">
            <w:pPr>
              <w:rPr>
                <w:rFonts w:asciiTheme="majorHAnsi" w:hAnsiTheme="majorHAnsi" w:cstheme="majorHAnsi"/>
              </w:rPr>
            </w:pPr>
            <w:r>
              <w:rPr>
                <w:rFonts w:ascii="Calibri" w:eastAsia="Calibri" w:hAnsi="Calibri" w:cs="Calibri"/>
              </w:rPr>
              <w:t xml:space="preserve">2.3.2 </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15C1061" w14:textId="77777777" w:rsidR="006B039C" w:rsidRPr="00A1094C" w:rsidRDefault="00ED7A18">
            <w:pPr>
              <w:rPr>
                <w:rFonts w:asciiTheme="majorHAnsi" w:hAnsiTheme="majorHAnsi" w:cstheme="majorHAnsi"/>
              </w:rPr>
            </w:pPr>
            <w:r>
              <w:rPr>
                <w:rFonts w:ascii="Calibri" w:eastAsia="Calibri" w:hAnsi="Calibri" w:cs="Calibri"/>
              </w:rPr>
              <w:t>Revenu moyen des petits producteurs de denrées alimentaires, par sexe et statut autochtone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D20CC" w14:textId="77777777" w:rsidR="006B039C" w:rsidRPr="00501B5B" w:rsidRDefault="00ED7A18">
            <w:pPr>
              <w:rPr>
                <w:rFonts w:asciiTheme="majorHAnsi" w:hAnsiTheme="majorHAnsi" w:cstheme="majorHAnsi"/>
              </w:rPr>
            </w:pPr>
            <w:r>
              <w:rPr>
                <w:rFonts w:ascii="Calibri" w:eastAsia="Calibri" w:hAnsi="Calibri" w:cs="Calibri"/>
              </w:rPr>
              <w:t>3 ans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FF77F" w14:textId="77777777" w:rsidR="006B039C" w:rsidRPr="00501B5B" w:rsidRDefault="00ED7A18">
            <w:pPr>
              <w:rPr>
                <w:rFonts w:asciiTheme="majorHAnsi" w:hAnsiTheme="majorHAnsi" w:cstheme="majorHAnsi"/>
              </w:rPr>
            </w:pPr>
            <w:r>
              <w:rPr>
                <w:rFonts w:ascii="Calibri" w:eastAsia="Calibri" w:hAnsi="Calibri" w:cs="Calibri"/>
              </w:rPr>
              <w:t>ILP-AG</w:t>
            </w:r>
          </w:p>
        </w:tc>
      </w:tr>
      <w:tr w:rsidR="003D6F45" w14:paraId="507E22B3" w14:textId="77777777" w:rsidTr="009F5920">
        <w:trPr>
          <w:trHeight w:val="73"/>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766983" w14:textId="77777777" w:rsidR="006B039C" w:rsidRPr="00501B5B" w:rsidRDefault="00ED7A18">
            <w:pPr>
              <w:rPr>
                <w:rFonts w:asciiTheme="majorHAnsi" w:hAnsiTheme="majorHAnsi" w:cstheme="majorHAnsi"/>
              </w:rPr>
            </w:pPr>
            <w:r>
              <w:rPr>
                <w:rFonts w:ascii="Calibri" w:eastAsia="Calibri" w:hAnsi="Calibri" w:cs="Calibri"/>
              </w:rPr>
              <w:t>2.4.1</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BAC7FE" w14:textId="77777777" w:rsidR="006B039C" w:rsidRPr="00A1094C" w:rsidRDefault="00ED7A18">
            <w:pPr>
              <w:rPr>
                <w:rFonts w:asciiTheme="majorHAnsi" w:hAnsiTheme="majorHAnsi" w:cstheme="majorHAnsi"/>
              </w:rPr>
            </w:pPr>
            <w:r>
              <w:rPr>
                <w:rFonts w:ascii="Calibri" w:eastAsia="Calibri" w:hAnsi="Calibri" w:cs="Calibri"/>
              </w:rPr>
              <w:t>Proportion des zones agricoles exploitées de manière productive et durable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7296C" w14:textId="77777777" w:rsidR="006B039C" w:rsidRPr="00501B5B" w:rsidRDefault="00ED7A18">
            <w:pPr>
              <w:rPr>
                <w:rFonts w:asciiTheme="majorHAnsi" w:hAnsiTheme="majorHAnsi" w:cstheme="majorHAnsi"/>
              </w:rPr>
            </w:pPr>
            <w:r>
              <w:rPr>
                <w:rFonts w:ascii="Calibri" w:eastAsia="Calibri" w:hAnsi="Calibri" w:cs="Calibri"/>
              </w:rPr>
              <w:t>3 ans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CFF63" w14:textId="77777777" w:rsidR="006B039C" w:rsidRPr="00501B5B" w:rsidRDefault="00ED7A18">
            <w:pPr>
              <w:rPr>
                <w:rFonts w:asciiTheme="majorHAnsi" w:hAnsiTheme="majorHAnsi" w:cstheme="majorHAnsi"/>
              </w:rPr>
            </w:pPr>
            <w:r>
              <w:rPr>
                <w:rFonts w:ascii="Calibri" w:eastAsia="Calibri" w:hAnsi="Calibri" w:cs="Calibri"/>
              </w:rPr>
              <w:t>PME</w:t>
            </w:r>
          </w:p>
        </w:tc>
      </w:tr>
      <w:tr w:rsidR="003D6F45" w:rsidRPr="00A1094C" w14:paraId="248D52A9" w14:textId="77777777" w:rsidTr="009F5920">
        <w:trPr>
          <w:trHeight w:val="1070"/>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060D8A" w14:textId="77777777" w:rsidR="006B039C" w:rsidRPr="00501B5B" w:rsidRDefault="00ED7A18">
            <w:pPr>
              <w:rPr>
                <w:rFonts w:asciiTheme="majorHAnsi" w:hAnsiTheme="majorHAnsi" w:cstheme="majorHAnsi"/>
              </w:rPr>
            </w:pPr>
            <w:r>
              <w:rPr>
                <w:rFonts w:ascii="Calibri" w:eastAsia="Calibri" w:hAnsi="Calibri" w:cs="Calibri"/>
              </w:rPr>
              <w:t>5.a.1.a</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D422447" w14:textId="77777777" w:rsidR="006B039C" w:rsidRPr="00A1094C" w:rsidRDefault="00ED7A18">
            <w:pPr>
              <w:rPr>
                <w:rFonts w:asciiTheme="majorHAnsi" w:hAnsiTheme="majorHAnsi" w:cstheme="majorHAnsi"/>
              </w:rPr>
            </w:pPr>
            <w:r>
              <w:rPr>
                <w:rFonts w:ascii="Calibri" w:eastAsia="Calibri" w:hAnsi="Calibri" w:cs="Calibri"/>
              </w:rPr>
              <w:t>Proportion de la population agricole totale ayant des droits de propriété ou des droits garantis sur des terres agricoles, par sexe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73A9" w14:textId="77777777" w:rsidR="006B039C" w:rsidRPr="00501B5B" w:rsidRDefault="00ED7A18">
            <w:pPr>
              <w:rPr>
                <w:rFonts w:asciiTheme="majorHAnsi" w:hAnsiTheme="majorHAnsi" w:cstheme="majorHAnsi"/>
              </w:rPr>
            </w:pPr>
            <w:r>
              <w:rPr>
                <w:rFonts w:ascii="Calibri" w:eastAsia="Calibri" w:hAnsi="Calibri" w:cs="Calibri"/>
              </w:rPr>
              <w:t>3 ans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FF942" w14:textId="77777777" w:rsidR="006B039C" w:rsidRPr="00A1094C" w:rsidRDefault="00ED7A18">
            <w:pPr>
              <w:spacing w:afterLines="80" w:after="192"/>
              <w:rPr>
                <w:rFonts w:asciiTheme="majorHAnsi" w:hAnsiTheme="majorHAnsi" w:cstheme="majorHAnsi"/>
              </w:rPr>
            </w:pPr>
            <w:r>
              <w:rPr>
                <w:rFonts w:ascii="Calibri" w:eastAsia="Calibri" w:hAnsi="Calibri" w:cs="Calibri"/>
              </w:rPr>
              <w:t>ILS-HH (dans le modèle intégré et rural)</w:t>
            </w:r>
          </w:p>
          <w:p w14:paraId="254A0ACE" w14:textId="77777777" w:rsidR="006B039C" w:rsidRPr="00A1094C" w:rsidRDefault="00ED7A18">
            <w:pPr>
              <w:rPr>
                <w:rFonts w:asciiTheme="majorHAnsi" w:hAnsiTheme="majorHAnsi" w:cstheme="majorHAnsi"/>
              </w:rPr>
            </w:pPr>
            <w:r>
              <w:rPr>
                <w:rFonts w:ascii="Calibri" w:eastAsia="Calibri" w:hAnsi="Calibri" w:cs="Calibri"/>
              </w:rPr>
              <w:t>ILP-AG (dans le modèle agricole)</w:t>
            </w:r>
          </w:p>
        </w:tc>
      </w:tr>
      <w:tr w:rsidR="003D6F45" w:rsidRPr="00A1094C" w14:paraId="1D8222B1" w14:textId="77777777" w:rsidTr="009F5920">
        <w:trPr>
          <w:trHeight w:val="73"/>
        </w:trPr>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A8DE5B" w14:textId="77777777" w:rsidR="006B039C" w:rsidRPr="00501B5B" w:rsidRDefault="00ED7A18">
            <w:pPr>
              <w:rPr>
                <w:rFonts w:asciiTheme="majorHAnsi" w:hAnsiTheme="majorHAnsi" w:cstheme="majorHAnsi"/>
              </w:rPr>
            </w:pPr>
            <w:r>
              <w:rPr>
                <w:rFonts w:ascii="Calibri" w:eastAsia="Calibri" w:hAnsi="Calibri" w:cs="Calibri"/>
              </w:rPr>
              <w:t>5.a.1.b</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673567" w14:textId="77777777" w:rsidR="006B039C" w:rsidRPr="00A1094C" w:rsidRDefault="00ED7A18">
            <w:pPr>
              <w:rPr>
                <w:rFonts w:asciiTheme="majorHAnsi" w:hAnsiTheme="majorHAnsi" w:cstheme="majorHAnsi"/>
              </w:rPr>
            </w:pPr>
            <w:r>
              <w:rPr>
                <w:rFonts w:ascii="Calibri" w:eastAsia="Calibri" w:hAnsi="Calibri" w:cs="Calibri"/>
              </w:rPr>
              <w:t>Proportion de femmes parmi les titulaires de droits de propriété ou de droits garantis sur des terrains agricoles, par type de droit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8A348" w14:textId="77777777" w:rsidR="006B039C" w:rsidRPr="00501B5B" w:rsidRDefault="00ED7A18">
            <w:pPr>
              <w:rPr>
                <w:rFonts w:asciiTheme="majorHAnsi" w:hAnsiTheme="majorHAnsi" w:cstheme="majorHAnsi"/>
              </w:rPr>
            </w:pPr>
            <w:r>
              <w:rPr>
                <w:rFonts w:ascii="Calibri" w:eastAsia="Calibri" w:hAnsi="Calibri" w:cs="Calibri"/>
              </w:rPr>
              <w:t>3 ans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CEC73" w14:textId="77777777" w:rsidR="006B039C" w:rsidRPr="00A1094C" w:rsidRDefault="00ED7A18">
            <w:pPr>
              <w:spacing w:afterLines="80" w:after="192"/>
              <w:rPr>
                <w:rFonts w:asciiTheme="majorHAnsi" w:hAnsiTheme="majorHAnsi" w:cstheme="majorHAnsi"/>
              </w:rPr>
            </w:pPr>
            <w:r>
              <w:rPr>
                <w:rFonts w:ascii="Calibri" w:eastAsia="Calibri" w:hAnsi="Calibri" w:cs="Calibri"/>
              </w:rPr>
              <w:t>ILS-HH (dans le modèle intégré et rural)</w:t>
            </w:r>
          </w:p>
          <w:p w14:paraId="4EA7FC2D" w14:textId="77777777" w:rsidR="006B039C" w:rsidRPr="00A1094C" w:rsidRDefault="00ED7A18">
            <w:pPr>
              <w:rPr>
                <w:rFonts w:asciiTheme="majorHAnsi" w:hAnsiTheme="majorHAnsi" w:cstheme="majorHAnsi"/>
              </w:rPr>
            </w:pPr>
            <w:r>
              <w:rPr>
                <w:rFonts w:ascii="Calibri" w:eastAsia="Calibri" w:hAnsi="Calibri" w:cs="Calibri"/>
              </w:rPr>
              <w:t>ILP-AG (dans le modèle agricole)</w:t>
            </w:r>
          </w:p>
        </w:tc>
      </w:tr>
    </w:tbl>
    <w:p w14:paraId="247999B3" w14:textId="77777777" w:rsidR="00D4233B" w:rsidRPr="00A1094C" w:rsidRDefault="00D4233B" w:rsidP="00C46C8B">
      <w:pPr>
        <w:pBdr>
          <w:top w:val="nil"/>
          <w:left w:val="nil"/>
          <w:bottom w:val="nil"/>
          <w:right w:val="nil"/>
          <w:between w:val="nil"/>
        </w:pBdr>
        <w:spacing w:after="160" w:line="259" w:lineRule="auto"/>
        <w:jc w:val="both"/>
        <w:rPr>
          <w:color w:val="000000"/>
          <w:sz w:val="20"/>
          <w:szCs w:val="20"/>
        </w:rPr>
      </w:pPr>
    </w:p>
    <w:p w14:paraId="680A20BF" w14:textId="77777777" w:rsidR="006B039C" w:rsidRPr="00A1094C" w:rsidRDefault="00ED7A18" w:rsidP="00616F5A">
      <w:pPr>
        <w:pBdr>
          <w:top w:val="nil"/>
          <w:left w:val="nil"/>
          <w:bottom w:val="nil"/>
          <w:right w:val="nil"/>
          <w:between w:val="nil"/>
        </w:pBdr>
        <w:spacing w:after="160" w:line="276" w:lineRule="auto"/>
        <w:jc w:val="both"/>
        <w:rPr>
          <w:color w:val="000000"/>
          <w:sz w:val="20"/>
          <w:szCs w:val="20"/>
        </w:rPr>
      </w:pPr>
      <w:r>
        <w:rPr>
          <w:color w:val="000000"/>
          <w:sz w:val="20"/>
          <w:szCs w:val="20"/>
        </w:rPr>
        <w:t xml:space="preserve">Le tableau ci-dessous répertorie </w:t>
      </w:r>
      <w:r>
        <w:rPr>
          <w:b/>
          <w:bCs/>
          <w:color w:val="000000"/>
          <w:sz w:val="20"/>
          <w:szCs w:val="20"/>
        </w:rPr>
        <w:t>les indicateurs ODD supplémentaires</w:t>
      </w:r>
      <w:r>
        <w:rPr>
          <w:color w:val="000000"/>
          <w:sz w:val="20"/>
          <w:szCs w:val="20"/>
        </w:rPr>
        <w:t xml:space="preserve"> qui peuvent être collectés avec les instruments d'enquête standard 50x2030. Il indique les questionnaires standards où les informations requises sont collectées et leur fréquence recommandée.</w:t>
      </w:r>
    </w:p>
    <w:p w14:paraId="67972C7B" w14:textId="77777777" w:rsidR="00C86B26" w:rsidRPr="00A1094C" w:rsidRDefault="00ED7A18" w:rsidP="00C86B26">
      <w:pPr>
        <w:pStyle w:val="Caption"/>
        <w:keepNext/>
        <w:rPr>
          <w:lang w:val="fr-FR"/>
        </w:rPr>
      </w:pPr>
      <w:r>
        <w:rPr>
          <w:rFonts w:ascii="Cambria" w:eastAsia="Cambria" w:hAnsi="Cambria" w:cs="Times New Roman"/>
          <w:color w:val="595959"/>
          <w:lang w:val="fr-FR"/>
        </w:rPr>
        <w:t>Tableau A.</w:t>
      </w:r>
      <w:r w:rsidRPr="00FE5A21">
        <w:rPr>
          <w:noProof/>
        </w:rPr>
        <w:fldChar w:fldCharType="begin"/>
      </w:r>
      <w:r w:rsidRPr="00A1094C">
        <w:rPr>
          <w:noProof/>
          <w:lang w:val="fr-FR"/>
        </w:rPr>
        <w:instrText xml:space="preserve"> SEQ Table_A. \* ARABIC </w:instrText>
      </w:r>
      <w:r w:rsidRPr="00FE5A21">
        <w:rPr>
          <w:noProof/>
        </w:rPr>
        <w:fldChar w:fldCharType="separate"/>
      </w:r>
      <w:r w:rsidR="00883300" w:rsidRPr="00A1094C">
        <w:rPr>
          <w:noProof/>
          <w:lang w:val="fr-FR"/>
        </w:rPr>
        <w:t>2</w:t>
      </w:r>
      <w:r w:rsidRPr="00FE5A21">
        <w:rPr>
          <w:noProof/>
        </w:rPr>
        <w:fldChar w:fldCharType="end"/>
      </w:r>
      <w:r>
        <w:rPr>
          <w:rFonts w:ascii="Cambria" w:eastAsia="Cambria" w:hAnsi="Cambria" w:cs="Times New Roman"/>
          <w:color w:val="595959"/>
          <w:lang w:val="fr-FR"/>
        </w:rPr>
        <w:t xml:space="preserve"> </w:t>
      </w:r>
      <w:r>
        <w:rPr>
          <w:rFonts w:ascii="Cambria" w:eastAsia="Cambria" w:hAnsi="Cambria" w:cs="Cambria"/>
          <w:color w:val="595959"/>
          <w:sz w:val="22"/>
          <w:szCs w:val="22"/>
          <w:lang w:val="fr-FR"/>
        </w:rPr>
        <w:t xml:space="preserve">- Indicateurs supplémentaires de ODD </w:t>
      </w:r>
      <w:r w:rsidR="001D6B81">
        <w:rPr>
          <w:rFonts w:ascii="Cambria" w:eastAsia="Cambria" w:hAnsi="Cambria" w:cs="Cambria"/>
          <w:color w:val="595959"/>
          <w:sz w:val="22"/>
          <w:szCs w:val="22"/>
          <w:lang w:val="fr-FR"/>
        </w:rPr>
        <w:t xml:space="preserve">instaurés </w:t>
      </w:r>
      <w:r>
        <w:rPr>
          <w:rFonts w:ascii="Cambria" w:eastAsia="Cambria" w:hAnsi="Cambria" w:cs="Cambria"/>
          <w:color w:val="595959"/>
          <w:sz w:val="22"/>
          <w:szCs w:val="22"/>
          <w:lang w:val="fr-FR"/>
        </w:rPr>
        <w:t xml:space="preserve">par l'Initiative </w:t>
      </w:r>
    </w:p>
    <w:tbl>
      <w:tblPr>
        <w:tblStyle w:val="TableGrid"/>
        <w:tblW w:w="9355" w:type="dxa"/>
        <w:tblLayout w:type="fixed"/>
        <w:tblLook w:val="04A0" w:firstRow="1" w:lastRow="0" w:firstColumn="1" w:lastColumn="0" w:noHBand="0" w:noVBand="1"/>
      </w:tblPr>
      <w:tblGrid>
        <w:gridCol w:w="809"/>
        <w:gridCol w:w="4798"/>
        <w:gridCol w:w="1498"/>
        <w:gridCol w:w="2250"/>
      </w:tblGrid>
      <w:tr w:rsidR="003D6F45" w14:paraId="48DA12A8" w14:textId="77777777" w:rsidTr="009F5920">
        <w:trPr>
          <w:trHeight w:val="75"/>
        </w:trPr>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hideMark/>
          </w:tcPr>
          <w:p w14:paraId="2D925682" w14:textId="77777777" w:rsidR="009F5920" w:rsidRPr="00F96D14" w:rsidRDefault="00ED7A18" w:rsidP="009F5920">
            <w:pPr>
              <w:jc w:val="center"/>
              <w:rPr>
                <w:rFonts w:asciiTheme="majorHAnsi" w:hAnsiTheme="majorHAnsi" w:cstheme="majorHAnsi"/>
                <w:b/>
              </w:rPr>
            </w:pPr>
            <w:r>
              <w:rPr>
                <w:rFonts w:ascii="Calibri" w:eastAsia="Calibri" w:hAnsi="Calibri" w:cs="Calibri"/>
                <w:b/>
                <w:bCs/>
              </w:rPr>
              <w:t>ODD #</w:t>
            </w:r>
            <w:r>
              <w:rPr>
                <w:rFonts w:ascii="Calibri" w:eastAsia="Calibri" w:hAnsi="Calibri" w:cs="Calibri"/>
              </w:rPr>
              <w:t>.</w:t>
            </w:r>
          </w:p>
        </w:tc>
        <w:tc>
          <w:tcPr>
            <w:tcW w:w="4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hideMark/>
          </w:tcPr>
          <w:p w14:paraId="620D7B50" w14:textId="77777777" w:rsidR="009F5920" w:rsidRPr="00F96D14" w:rsidRDefault="00ED7A18" w:rsidP="009F5920">
            <w:pPr>
              <w:jc w:val="center"/>
              <w:rPr>
                <w:rFonts w:asciiTheme="majorHAnsi" w:hAnsiTheme="majorHAnsi" w:cstheme="majorHAnsi"/>
                <w:b/>
              </w:rPr>
            </w:pPr>
            <w:r>
              <w:rPr>
                <w:rFonts w:ascii="Calibri" w:eastAsia="Calibri" w:hAnsi="Calibri" w:cs="Calibri"/>
                <w:b/>
                <w:bCs/>
                <w:smallCaps/>
                <w:spacing w:val="6"/>
              </w:rPr>
              <w:t>Titre de l'indicateur</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3A408DD8" w14:textId="77777777" w:rsidR="009F5920" w:rsidRPr="00F96D14" w:rsidRDefault="00ED7A18" w:rsidP="009F5920">
            <w:pPr>
              <w:jc w:val="center"/>
              <w:rPr>
                <w:rFonts w:asciiTheme="majorHAnsi" w:hAnsiTheme="majorHAnsi" w:cstheme="majorHAnsi"/>
                <w:b/>
              </w:rPr>
            </w:pPr>
            <w:r>
              <w:rPr>
                <w:rFonts w:ascii="Calibri" w:eastAsia="Calibri" w:hAnsi="Calibri" w:cs="Calibri"/>
                <w:b/>
                <w:bCs/>
                <w:smallCaps/>
                <w:spacing w:val="6"/>
              </w:rPr>
              <w:t>Fréquence recommandée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598E72E1" w14:textId="77777777" w:rsidR="009F5920" w:rsidRPr="00F96D14" w:rsidRDefault="00ED7A18" w:rsidP="009F5920">
            <w:pPr>
              <w:jc w:val="center"/>
              <w:rPr>
                <w:rFonts w:asciiTheme="majorHAnsi" w:hAnsiTheme="majorHAnsi" w:cstheme="majorHAnsi"/>
                <w:b/>
              </w:rPr>
            </w:pPr>
            <w:r>
              <w:rPr>
                <w:rFonts w:ascii="Calibri" w:eastAsia="Calibri" w:hAnsi="Calibri" w:cs="Calibri"/>
                <w:b/>
                <w:bCs/>
                <w:smallCaps/>
                <w:spacing w:val="6"/>
              </w:rPr>
              <w:t xml:space="preserve">Questionnaire(s) </w:t>
            </w:r>
          </w:p>
        </w:tc>
      </w:tr>
      <w:tr w:rsidR="003D6F45" w:rsidRPr="00A1094C" w14:paraId="7FD17617" w14:textId="77777777" w:rsidTr="009F5920">
        <w:trPr>
          <w:trHeight w:val="75"/>
        </w:trPr>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10A869A" w14:textId="77777777" w:rsidR="00C86B26" w:rsidRPr="00F96D14" w:rsidRDefault="00ED7A18">
            <w:pPr>
              <w:rPr>
                <w:rFonts w:asciiTheme="majorHAnsi" w:hAnsiTheme="majorHAnsi" w:cstheme="majorHAnsi"/>
              </w:rPr>
            </w:pPr>
            <w:r>
              <w:rPr>
                <w:rFonts w:ascii="Calibri" w:eastAsia="Calibri" w:hAnsi="Calibri" w:cs="Calibri"/>
              </w:rPr>
              <w:t>1.4.2</w:t>
            </w:r>
          </w:p>
        </w:tc>
        <w:tc>
          <w:tcPr>
            <w:tcW w:w="47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BDABE67" w14:textId="0AE24844" w:rsidR="00C86B26" w:rsidRPr="00A1094C" w:rsidRDefault="00ED7A18">
            <w:pPr>
              <w:rPr>
                <w:rFonts w:asciiTheme="majorHAnsi" w:hAnsiTheme="majorHAnsi" w:cstheme="majorHAnsi"/>
              </w:rPr>
            </w:pPr>
            <w:r>
              <w:rPr>
                <w:rFonts w:ascii="Calibri" w:eastAsia="Calibri" w:hAnsi="Calibri" w:cs="Calibri"/>
              </w:rPr>
              <w:t>Proportion de la population adulte totale qui dispose de la sécurité des droits fonciers et de documents légalement authentifiés et qui considèrent que ses droits sur la terre sont sûrs, par sexe et par type d'occupation</w:t>
            </w:r>
            <w:r w:rsidR="003938A3">
              <w:rPr>
                <w:rFonts w:ascii="Calibri" w:eastAsia="Calibri" w:hAnsi="Calibri" w:cs="Calibri"/>
              </w:rPr>
              <w:t xml:space="preserve"> *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74404" w14:textId="77777777" w:rsidR="00C86B26" w:rsidRPr="00F96D14" w:rsidRDefault="00ED7A18">
            <w:pPr>
              <w:rPr>
                <w:rFonts w:asciiTheme="majorHAnsi" w:hAnsiTheme="majorHAnsi" w:cstheme="majorHAnsi"/>
              </w:rPr>
            </w:pPr>
            <w:r>
              <w:rPr>
                <w:rFonts w:ascii="Calibri" w:eastAsia="Calibri" w:hAnsi="Calibri" w:cs="Calibri"/>
              </w:rPr>
              <w:t>3 ans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93C0C" w14:textId="260B58F3" w:rsidR="00C86B26" w:rsidRPr="00A1094C" w:rsidRDefault="00ED7A18">
            <w:pPr>
              <w:rPr>
                <w:rFonts w:asciiTheme="majorHAnsi" w:hAnsiTheme="majorHAnsi" w:cstheme="majorHAnsi"/>
              </w:rPr>
            </w:pPr>
            <w:r>
              <w:rPr>
                <w:rFonts w:ascii="Calibri" w:eastAsia="Calibri" w:hAnsi="Calibri" w:cs="Calibri"/>
              </w:rPr>
              <w:t xml:space="preserve">ILS-HH (dans le programme </w:t>
            </w:r>
            <w:r w:rsidR="003938A3">
              <w:rPr>
                <w:rFonts w:ascii="Calibri" w:eastAsia="Calibri" w:hAnsi="Calibri" w:cs="Calibri"/>
              </w:rPr>
              <w:t>d’</w:t>
            </w:r>
            <w:r w:rsidR="003938A3" w:rsidRPr="003938A3">
              <w:rPr>
                <w:rFonts w:ascii="Calibri" w:eastAsia="Calibri" w:hAnsi="Calibri" w:cs="Calibri"/>
              </w:rPr>
              <w:t>enquête</w:t>
            </w:r>
            <w:r w:rsidR="003938A3">
              <w:rPr>
                <w:rFonts w:ascii="Calibri" w:eastAsia="Calibri" w:hAnsi="Calibri" w:cs="Calibri"/>
              </w:rPr>
              <w:t xml:space="preserve"> agricole et</w:t>
            </w:r>
            <w:r>
              <w:rPr>
                <w:rFonts w:ascii="Calibri" w:eastAsia="Calibri" w:hAnsi="Calibri" w:cs="Calibri"/>
              </w:rPr>
              <w:t xml:space="preserve"> </w:t>
            </w:r>
            <w:proofErr w:type="gramStart"/>
            <w:r>
              <w:rPr>
                <w:rFonts w:ascii="Calibri" w:eastAsia="Calibri" w:hAnsi="Calibri" w:cs="Calibri"/>
              </w:rPr>
              <w:t>rural</w:t>
            </w:r>
            <w:r w:rsidR="003938A3">
              <w:rPr>
                <w:rFonts w:ascii="Calibri" w:eastAsia="Calibri" w:hAnsi="Calibri" w:cs="Calibri"/>
              </w:rPr>
              <w:t>e</w:t>
            </w:r>
            <w:r>
              <w:rPr>
                <w:rFonts w:ascii="Calibri" w:eastAsia="Calibri" w:hAnsi="Calibri" w:cs="Calibri"/>
              </w:rPr>
              <w:t xml:space="preserve">  </w:t>
            </w:r>
            <w:r w:rsidR="003938A3">
              <w:rPr>
                <w:rFonts w:ascii="Calibri" w:eastAsia="Calibri" w:hAnsi="Calibri" w:cs="Calibri"/>
              </w:rPr>
              <w:t>i</w:t>
            </w:r>
            <w:r>
              <w:rPr>
                <w:rFonts w:ascii="Calibri" w:eastAsia="Calibri" w:hAnsi="Calibri" w:cs="Calibri"/>
              </w:rPr>
              <w:t>ntégré</w:t>
            </w:r>
            <w:r w:rsidR="003938A3">
              <w:rPr>
                <w:rFonts w:ascii="Calibri" w:eastAsia="Calibri" w:hAnsi="Calibri" w:cs="Calibri"/>
              </w:rPr>
              <w:t>e</w:t>
            </w:r>
            <w:proofErr w:type="gramEnd"/>
            <w:r>
              <w:rPr>
                <w:rFonts w:ascii="Calibri" w:eastAsia="Calibri" w:hAnsi="Calibri" w:cs="Calibri"/>
              </w:rPr>
              <w:t xml:space="preserve"> )</w:t>
            </w:r>
          </w:p>
        </w:tc>
      </w:tr>
      <w:tr w:rsidR="003D6F45" w:rsidRPr="00A1094C" w14:paraId="4F2E1980" w14:textId="77777777" w:rsidTr="009F5920">
        <w:trPr>
          <w:trHeight w:val="75"/>
        </w:trPr>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1AC597A" w14:textId="77777777" w:rsidR="00C86B26" w:rsidRPr="00F96D14" w:rsidRDefault="00ED7A18">
            <w:pPr>
              <w:rPr>
                <w:rFonts w:asciiTheme="majorHAnsi" w:hAnsiTheme="majorHAnsi" w:cstheme="majorHAnsi"/>
              </w:rPr>
            </w:pPr>
            <w:r>
              <w:rPr>
                <w:rFonts w:ascii="Calibri" w:eastAsia="Calibri" w:hAnsi="Calibri" w:cs="Calibri"/>
              </w:rPr>
              <w:t>1.5.2</w:t>
            </w:r>
            <w:r>
              <w:rPr>
                <w:rFonts w:ascii="Calibri" w:eastAsia="Calibri" w:hAnsi="Calibri" w:cs="Calibri"/>
                <w:vertAlign w:val="superscript"/>
              </w:rPr>
              <w:t xml:space="preserve"> ‡ </w:t>
            </w:r>
          </w:p>
        </w:tc>
        <w:tc>
          <w:tcPr>
            <w:tcW w:w="47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BF16061" w14:textId="1C602963" w:rsidR="00C86B26" w:rsidRPr="00A1094C" w:rsidRDefault="00ED7A18">
            <w:pPr>
              <w:rPr>
                <w:rFonts w:asciiTheme="majorHAnsi" w:hAnsiTheme="majorHAnsi" w:cstheme="majorHAnsi"/>
              </w:rPr>
            </w:pPr>
            <w:r>
              <w:rPr>
                <w:rFonts w:ascii="Calibri" w:eastAsia="Calibri" w:hAnsi="Calibri" w:cs="Calibri"/>
              </w:rPr>
              <w:t>Pertes économiques directes dues aux catastrophes par rapport au PIB</w:t>
            </w:r>
            <w:r w:rsidR="003938A3">
              <w:rPr>
                <w:rFonts w:ascii="Calibri" w:eastAsia="Calibri" w:hAnsi="Calibri" w:cs="Calibri"/>
              </w:rPr>
              <w:t xml:space="preserve"> </w:t>
            </w:r>
            <w:r>
              <w:rPr>
                <w:rFonts w:ascii="Calibri" w:eastAsia="Calibri" w:hAnsi="Calibri" w:cs="Calibri"/>
              </w:rPr>
              <w:t>mondial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B58E2" w14:textId="77777777" w:rsidR="00C86B26" w:rsidRPr="00F96D14" w:rsidRDefault="00ED7A18">
            <w:pPr>
              <w:rPr>
                <w:rFonts w:asciiTheme="majorHAnsi" w:hAnsiTheme="majorHAnsi" w:cstheme="majorHAnsi"/>
              </w:rPr>
            </w:pPr>
            <w:r>
              <w:rPr>
                <w:rFonts w:ascii="Calibri" w:eastAsia="Calibri" w:hAnsi="Calibri" w:cs="Calibri"/>
              </w:rPr>
              <w:t>À déterminer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DA275" w14:textId="77777777" w:rsidR="00C86B26" w:rsidRPr="00A1094C" w:rsidRDefault="00025A6E">
            <w:pPr>
              <w:rPr>
                <w:rFonts w:asciiTheme="majorHAnsi" w:hAnsiTheme="majorHAnsi" w:cstheme="majorHAnsi"/>
              </w:rPr>
            </w:pPr>
            <w:r>
              <w:rPr>
                <w:rFonts w:ascii="Calibri" w:eastAsia="Calibri" w:hAnsi="Calibri" w:cs="Calibri"/>
              </w:rPr>
              <w:t>CORE (</w:t>
            </w:r>
            <w:r w:rsidR="00ED7A18">
              <w:rPr>
                <w:rFonts w:ascii="Calibri" w:eastAsia="Calibri" w:hAnsi="Calibri" w:cs="Calibri"/>
              </w:rPr>
              <w:t>BASE</w:t>
            </w:r>
            <w:r>
              <w:rPr>
                <w:rFonts w:ascii="Calibri" w:eastAsia="Calibri" w:hAnsi="Calibri" w:cs="Calibri"/>
              </w:rPr>
              <w:t>)</w:t>
            </w:r>
            <w:r w:rsidR="00ED7A18">
              <w:rPr>
                <w:rFonts w:ascii="Calibri" w:eastAsia="Calibri" w:hAnsi="Calibri" w:cs="Calibri"/>
              </w:rPr>
              <w:t>; ILP; MEA grâce à un ensemble de questions facultatives</w:t>
            </w:r>
          </w:p>
        </w:tc>
      </w:tr>
      <w:tr w:rsidR="003D6F45" w:rsidRPr="00A1094C" w14:paraId="61656504" w14:textId="77777777" w:rsidTr="009F5920">
        <w:trPr>
          <w:trHeight w:val="75"/>
        </w:trPr>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69529C7" w14:textId="77777777" w:rsidR="00C86B26" w:rsidRPr="00F96D14" w:rsidRDefault="00ED7A18">
            <w:pPr>
              <w:rPr>
                <w:rFonts w:asciiTheme="majorHAnsi" w:hAnsiTheme="majorHAnsi" w:cstheme="majorHAnsi"/>
              </w:rPr>
            </w:pPr>
            <w:r>
              <w:rPr>
                <w:rFonts w:ascii="Calibri" w:eastAsia="Calibri" w:hAnsi="Calibri" w:cs="Calibri"/>
              </w:rPr>
              <w:t>12.3.1</w:t>
            </w:r>
          </w:p>
        </w:tc>
        <w:tc>
          <w:tcPr>
            <w:tcW w:w="47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3708ED0" w14:textId="77777777" w:rsidR="00C86B26" w:rsidRPr="00F96D14" w:rsidRDefault="00ED7A18">
            <w:pPr>
              <w:rPr>
                <w:rFonts w:asciiTheme="majorHAnsi" w:hAnsiTheme="majorHAnsi" w:cstheme="majorHAnsi"/>
              </w:rPr>
            </w:pPr>
            <w:r>
              <w:rPr>
                <w:rFonts w:ascii="Calibri" w:eastAsia="Calibri" w:hAnsi="Calibri" w:cs="Calibri"/>
              </w:rPr>
              <w:t>Pertes alimentaires mondiales ***</w:t>
            </w:r>
          </w:p>
          <w:p w14:paraId="60237B08" w14:textId="77777777" w:rsidR="00C86B26" w:rsidRPr="00F96D14" w:rsidRDefault="00C86B26">
            <w:pPr>
              <w:rPr>
                <w:rFonts w:asciiTheme="majorHAnsi" w:hAnsiTheme="majorHAnsi" w:cstheme="majorHAnsi"/>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3C7F5" w14:textId="77777777" w:rsidR="00C86B26" w:rsidRPr="00F96D14" w:rsidRDefault="00ED7A18">
            <w:pPr>
              <w:rPr>
                <w:rFonts w:asciiTheme="majorHAnsi" w:hAnsiTheme="majorHAnsi" w:cstheme="majorHAnsi"/>
              </w:rPr>
            </w:pPr>
            <w:r>
              <w:rPr>
                <w:rFonts w:ascii="Calibri" w:eastAsia="Calibri" w:hAnsi="Calibri" w:cs="Calibri"/>
              </w:rPr>
              <w:t>3 ans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AEAFA" w14:textId="77777777" w:rsidR="00C86B26" w:rsidRPr="00A1094C" w:rsidRDefault="00ED7A18">
            <w:pPr>
              <w:rPr>
                <w:rFonts w:asciiTheme="majorHAnsi" w:hAnsiTheme="majorHAnsi" w:cstheme="majorHAnsi"/>
              </w:rPr>
            </w:pPr>
            <w:r>
              <w:rPr>
                <w:rFonts w:ascii="Calibri" w:eastAsia="Calibri" w:hAnsi="Calibri" w:cs="Calibri"/>
              </w:rPr>
              <w:t xml:space="preserve">Pertes de récolte et après récolte (HPHL) (en cours d'examen) </w:t>
            </w:r>
          </w:p>
        </w:tc>
      </w:tr>
    </w:tbl>
    <w:p w14:paraId="09E12F63" w14:textId="77777777" w:rsidR="00850DE9" w:rsidRPr="00A1094C" w:rsidRDefault="00ED7A18" w:rsidP="00850DE9">
      <w:pPr>
        <w:ind w:left="720" w:hanging="720"/>
        <w:rPr>
          <w:rFonts w:cstheme="minorHAnsi"/>
          <w:i/>
          <w:sz w:val="18"/>
          <w:szCs w:val="18"/>
        </w:rPr>
      </w:pPr>
      <w:r>
        <w:rPr>
          <w:rFonts w:cs="Cambria"/>
          <w:i/>
          <w:iCs/>
          <w:sz w:val="18"/>
          <w:szCs w:val="18"/>
        </w:rPr>
        <w:t xml:space="preserve">* </w:t>
      </w:r>
      <w:r>
        <w:rPr>
          <w:rFonts w:cs="Cambria"/>
          <w:i/>
          <w:iCs/>
          <w:sz w:val="18"/>
          <w:szCs w:val="18"/>
        </w:rPr>
        <w:tab/>
        <w:t>L'indicateur ne peut être calculé que si l'enquête couvre les ménages non agricoles (c'est-à-dire dans le modèle agricole et rural intégré) et les zones urbaines</w:t>
      </w:r>
    </w:p>
    <w:p w14:paraId="1EE38FC8" w14:textId="77777777" w:rsidR="00850DE9" w:rsidRPr="00A1094C" w:rsidRDefault="00ED7A18" w:rsidP="1DDF851D">
      <w:pPr>
        <w:spacing w:line="276" w:lineRule="auto"/>
        <w:ind w:left="720" w:hanging="720"/>
        <w:jc w:val="both"/>
        <w:rPr>
          <w:rFonts w:cstheme="minorBidi"/>
          <w:i/>
          <w:iCs/>
          <w:sz w:val="18"/>
          <w:szCs w:val="18"/>
        </w:rPr>
      </w:pPr>
      <w:r>
        <w:rPr>
          <w:rFonts w:cs="Times New Roman"/>
          <w:i/>
          <w:iCs/>
          <w:sz w:val="18"/>
          <w:szCs w:val="18"/>
        </w:rPr>
        <w:lastRenderedPageBreak/>
        <w:t>*</w:t>
      </w:r>
      <w:proofErr w:type="gramStart"/>
      <w:r>
        <w:rPr>
          <w:rFonts w:cs="Times New Roman"/>
          <w:i/>
          <w:iCs/>
          <w:sz w:val="18"/>
          <w:szCs w:val="18"/>
        </w:rPr>
        <w:t xml:space="preserve">* </w:t>
      </w:r>
      <w:r>
        <w:rPr>
          <w:rFonts w:cs="Cambria"/>
          <w:i/>
          <w:iCs/>
          <w:sz w:val="18"/>
          <w:szCs w:val="18"/>
        </w:rPr>
        <w:t xml:space="preserve"> </w:t>
      </w:r>
      <w:r>
        <w:rPr>
          <w:rFonts w:cs="Cambria"/>
          <w:i/>
          <w:iCs/>
          <w:sz w:val="18"/>
          <w:szCs w:val="18"/>
        </w:rPr>
        <w:tab/>
      </w:r>
      <w:proofErr w:type="gramEnd"/>
      <w:r>
        <w:rPr>
          <w:rFonts w:cs="Cambria"/>
          <w:i/>
          <w:iCs/>
          <w:sz w:val="18"/>
          <w:szCs w:val="18"/>
        </w:rPr>
        <w:t xml:space="preserve"> </w:t>
      </w:r>
      <w:r>
        <w:rPr>
          <w:rFonts w:cs="Times New Roman"/>
          <w:i/>
          <w:iCs/>
          <w:sz w:val="18"/>
          <w:szCs w:val="18"/>
        </w:rPr>
        <w:t xml:space="preserve">Calcul partiel uniquement: L'ensemble de questions </w:t>
      </w:r>
      <w:r w:rsidRPr="001D6B81">
        <w:rPr>
          <w:rFonts w:cs="Times New Roman"/>
          <w:i/>
          <w:iCs/>
          <w:color w:val="000000" w:themeColor="text1"/>
          <w:sz w:val="18"/>
          <w:szCs w:val="18"/>
        </w:rPr>
        <w:t>optionnel</w:t>
      </w:r>
      <w:r w:rsidR="001D6B81" w:rsidRPr="001D6B81">
        <w:rPr>
          <w:rFonts w:cs="Times New Roman"/>
          <w:i/>
          <w:iCs/>
          <w:color w:val="000000" w:themeColor="text1"/>
          <w:sz w:val="18"/>
          <w:szCs w:val="18"/>
        </w:rPr>
        <w:t>le</w:t>
      </w:r>
      <w:r w:rsidR="00950256" w:rsidRPr="001D6B81">
        <w:rPr>
          <w:rFonts w:cs="Times New Roman"/>
          <w:i/>
          <w:iCs/>
          <w:color w:val="000000" w:themeColor="text1"/>
          <w:sz w:val="18"/>
          <w:szCs w:val="18"/>
        </w:rPr>
        <w:t>s</w:t>
      </w:r>
      <w:r w:rsidRPr="00950256">
        <w:rPr>
          <w:rFonts w:cs="Times New Roman"/>
          <w:i/>
          <w:iCs/>
          <w:color w:val="FF0000"/>
          <w:sz w:val="18"/>
          <w:szCs w:val="18"/>
        </w:rPr>
        <w:t xml:space="preserve"> </w:t>
      </w:r>
      <w:r>
        <w:rPr>
          <w:rFonts w:cs="Times New Roman"/>
          <w:i/>
          <w:iCs/>
          <w:sz w:val="18"/>
          <w:szCs w:val="18"/>
        </w:rPr>
        <w:t xml:space="preserve">permet uniquement de calculer les pertes dans le secteur agricole, </w:t>
      </w:r>
      <w:r>
        <w:rPr>
          <w:i/>
          <w:iCs/>
          <w:sz w:val="18"/>
          <w:szCs w:val="18"/>
        </w:rPr>
        <w:t>qui n'est qu'une composante de l'indicateur 1.5.2 qui englobe toutes les pertes économiques</w:t>
      </w:r>
      <w:r>
        <w:rPr>
          <w:rFonts w:cs="Times New Roman"/>
          <w:i/>
          <w:iCs/>
          <w:sz w:val="18"/>
          <w:szCs w:val="18"/>
        </w:rPr>
        <w:t xml:space="preserve">. Méthodologie en cours de développement. </w:t>
      </w:r>
    </w:p>
    <w:p w14:paraId="1B0FA295" w14:textId="77777777" w:rsidR="00D4233B" w:rsidRPr="00A1094C" w:rsidRDefault="00ED7A18" w:rsidP="00616F5A">
      <w:pPr>
        <w:spacing w:line="276" w:lineRule="auto"/>
        <w:ind w:left="720" w:hanging="720"/>
        <w:jc w:val="both"/>
        <w:rPr>
          <w:rFonts w:cstheme="minorHAnsi"/>
          <w:i/>
          <w:sz w:val="18"/>
          <w:szCs w:val="18"/>
        </w:rPr>
      </w:pPr>
      <w:r>
        <w:rPr>
          <w:rFonts w:cs="Cambria"/>
          <w:i/>
          <w:iCs/>
          <w:sz w:val="18"/>
          <w:szCs w:val="18"/>
        </w:rPr>
        <w:t>***</w:t>
      </w:r>
      <w:r>
        <w:rPr>
          <w:rFonts w:cs="Cambria"/>
          <w:i/>
          <w:iCs/>
          <w:sz w:val="18"/>
          <w:szCs w:val="18"/>
        </w:rPr>
        <w:tab/>
        <w:t xml:space="preserve">La couverture </w:t>
      </w:r>
      <w:r w:rsidR="001D6B81">
        <w:rPr>
          <w:rFonts w:cs="Cambria"/>
          <w:i/>
          <w:iCs/>
          <w:sz w:val="18"/>
          <w:szCs w:val="18"/>
        </w:rPr>
        <w:t xml:space="preserve">par l’initiative </w:t>
      </w:r>
      <w:r>
        <w:rPr>
          <w:rFonts w:cs="Cambria"/>
          <w:i/>
          <w:iCs/>
          <w:sz w:val="18"/>
          <w:szCs w:val="18"/>
        </w:rPr>
        <w:t>50x2030 sera limitée à 12.3.1a (indice de perte alimentaire) et aux pertes au niveau des exploitations (le principal point critique de perte dans les pays à faible</w:t>
      </w:r>
      <w:r w:rsidR="001D6B81">
        <w:rPr>
          <w:rFonts w:cs="Cambria"/>
          <w:i/>
          <w:iCs/>
          <w:sz w:val="18"/>
          <w:szCs w:val="18"/>
        </w:rPr>
        <w:t>s</w:t>
      </w:r>
      <w:r>
        <w:rPr>
          <w:rFonts w:cs="Cambria"/>
          <w:i/>
          <w:iCs/>
          <w:sz w:val="18"/>
          <w:szCs w:val="18"/>
        </w:rPr>
        <w:t xml:space="preserve"> revenu</w:t>
      </w:r>
      <w:r w:rsidR="001D6B81">
        <w:rPr>
          <w:rFonts w:cs="Cambria"/>
          <w:i/>
          <w:iCs/>
          <w:sz w:val="18"/>
          <w:szCs w:val="18"/>
        </w:rPr>
        <w:t>s</w:t>
      </w:r>
      <w:r>
        <w:rPr>
          <w:rFonts w:cs="Cambria"/>
          <w:i/>
          <w:iCs/>
          <w:sz w:val="18"/>
          <w:szCs w:val="18"/>
        </w:rPr>
        <w:t xml:space="preserve">). </w:t>
      </w:r>
      <w:r w:rsidR="001D6B81">
        <w:rPr>
          <w:rFonts w:cs="Cambria"/>
          <w:i/>
          <w:iCs/>
          <w:sz w:val="18"/>
          <w:szCs w:val="18"/>
        </w:rPr>
        <w:t>El</w:t>
      </w:r>
      <w:r>
        <w:rPr>
          <w:rFonts w:cs="Cambria"/>
          <w:i/>
          <w:iCs/>
          <w:sz w:val="18"/>
          <w:szCs w:val="18"/>
        </w:rPr>
        <w:t>l</w:t>
      </w:r>
      <w:r w:rsidR="001D6B81">
        <w:rPr>
          <w:rFonts w:cs="Cambria"/>
          <w:i/>
          <w:iCs/>
          <w:sz w:val="18"/>
          <w:szCs w:val="18"/>
        </w:rPr>
        <w:t>e</w:t>
      </w:r>
      <w:r>
        <w:rPr>
          <w:rFonts w:cs="Cambria"/>
          <w:i/>
          <w:iCs/>
          <w:sz w:val="18"/>
          <w:szCs w:val="18"/>
        </w:rPr>
        <w:t xml:space="preserve"> ne couvrira pas les pertes résultant du transport, des activités de vente en gros, du stockage ou de la transformation hors exploitation.</w:t>
      </w:r>
    </w:p>
    <w:p w14:paraId="41DCE713" w14:textId="403DAEAB" w:rsidR="004A3A23" w:rsidRPr="00A1094C" w:rsidRDefault="00ED7A18" w:rsidP="00616F5A">
      <w:pPr>
        <w:spacing w:line="276" w:lineRule="auto"/>
        <w:ind w:left="720" w:hanging="720"/>
        <w:jc w:val="both"/>
        <w:rPr>
          <w:rFonts w:cstheme="minorHAnsi"/>
          <w:i/>
          <w:sz w:val="18"/>
          <w:szCs w:val="18"/>
        </w:rPr>
      </w:pPr>
      <w:r>
        <w:rPr>
          <w:i/>
          <w:iCs/>
          <w:sz w:val="18"/>
          <w:szCs w:val="18"/>
        </w:rPr>
        <w:t>‡</w:t>
      </w:r>
      <w:r>
        <w:rPr>
          <w:rFonts w:cs="Cambria"/>
          <w:i/>
          <w:iCs/>
          <w:sz w:val="18"/>
          <w:szCs w:val="18"/>
        </w:rPr>
        <w:t xml:space="preserve"> </w:t>
      </w:r>
      <w:r>
        <w:rPr>
          <w:rFonts w:cs="Cambria"/>
          <w:i/>
          <w:iCs/>
          <w:sz w:val="18"/>
          <w:szCs w:val="18"/>
        </w:rPr>
        <w:tab/>
        <w:t xml:space="preserve">Les questions de mesure de l'indicateur 1.5.2 sont actuellement à l'étude.  </w:t>
      </w:r>
      <w:r w:rsidR="001D6B81">
        <w:rPr>
          <w:rFonts w:cs="Cambria"/>
          <w:i/>
          <w:iCs/>
          <w:sz w:val="18"/>
          <w:szCs w:val="18"/>
        </w:rPr>
        <w:t>Elles</w:t>
      </w:r>
      <w:r>
        <w:rPr>
          <w:rFonts w:cs="Cambria"/>
          <w:i/>
          <w:iCs/>
          <w:sz w:val="18"/>
          <w:szCs w:val="18"/>
        </w:rPr>
        <w:t xml:space="preserve"> seront ajouté</w:t>
      </w:r>
      <w:r w:rsidR="001D6B81">
        <w:rPr>
          <w:rFonts w:cs="Cambria"/>
          <w:i/>
          <w:iCs/>
          <w:sz w:val="18"/>
          <w:szCs w:val="18"/>
        </w:rPr>
        <w:t>e</w:t>
      </w:r>
      <w:r>
        <w:rPr>
          <w:rFonts w:cs="Cambria"/>
          <w:i/>
          <w:iCs/>
          <w:sz w:val="18"/>
          <w:szCs w:val="18"/>
        </w:rPr>
        <w:t>s et/ou modifié</w:t>
      </w:r>
      <w:r w:rsidR="003938A3">
        <w:rPr>
          <w:rFonts w:cs="Cambria"/>
          <w:i/>
          <w:iCs/>
          <w:sz w:val="18"/>
          <w:szCs w:val="18"/>
        </w:rPr>
        <w:t>e</w:t>
      </w:r>
      <w:r>
        <w:rPr>
          <w:rFonts w:cs="Cambria"/>
          <w:i/>
          <w:iCs/>
          <w:sz w:val="18"/>
          <w:szCs w:val="18"/>
        </w:rPr>
        <w:t>s dans les questionnaires 50x2030 une fois finalisé</w:t>
      </w:r>
      <w:r w:rsidR="001D6B81">
        <w:rPr>
          <w:rFonts w:cs="Cambria"/>
          <w:i/>
          <w:iCs/>
          <w:sz w:val="18"/>
          <w:szCs w:val="18"/>
        </w:rPr>
        <w:t>e</w:t>
      </w:r>
      <w:r>
        <w:rPr>
          <w:rFonts w:cs="Cambria"/>
          <w:i/>
          <w:iCs/>
          <w:sz w:val="18"/>
          <w:szCs w:val="18"/>
        </w:rPr>
        <w:t>s.</w:t>
      </w:r>
      <w:r>
        <w:rPr>
          <w:i/>
          <w:iCs/>
          <w:sz w:val="18"/>
          <w:szCs w:val="18"/>
        </w:rPr>
        <w:t xml:space="preserve"> </w:t>
      </w:r>
    </w:p>
    <w:p w14:paraId="52999F8A" w14:textId="77777777" w:rsidR="0015434C" w:rsidRPr="00A1094C" w:rsidRDefault="0015434C" w:rsidP="00616F5A">
      <w:pPr>
        <w:spacing w:line="276" w:lineRule="auto"/>
        <w:ind w:left="720" w:hanging="720"/>
        <w:jc w:val="both"/>
        <w:rPr>
          <w:rFonts w:cstheme="minorHAnsi"/>
          <w:i/>
          <w:sz w:val="18"/>
          <w:szCs w:val="18"/>
        </w:rPr>
      </w:pPr>
    </w:p>
    <w:p w14:paraId="6A8A5097" w14:textId="77777777" w:rsidR="000D4FD5" w:rsidRPr="00A1094C" w:rsidRDefault="00ED7A18" w:rsidP="00A074F4">
      <w:pPr>
        <w:pStyle w:val="Heading2"/>
      </w:pPr>
      <w:bookmarkStart w:id="50" w:name="_Toc62399283"/>
      <w:r>
        <w:rPr>
          <w:bCs/>
        </w:rPr>
        <w:t>Annexe II. Production d'indicateurs PDDAA dans le cadre de l'Initiative 50x2030</w:t>
      </w:r>
      <w:bookmarkEnd w:id="50"/>
    </w:p>
    <w:p w14:paraId="57429A6E" w14:textId="77777777" w:rsidR="00AE0F3C" w:rsidRPr="00A1094C" w:rsidRDefault="00AE0F3C" w:rsidP="00AE0F3C">
      <w:pPr>
        <w:keepNext/>
        <w:pBdr>
          <w:top w:val="nil"/>
          <w:left w:val="nil"/>
          <w:bottom w:val="nil"/>
          <w:right w:val="nil"/>
          <w:between w:val="nil"/>
        </w:pBdr>
        <w:spacing w:line="276" w:lineRule="auto"/>
        <w:jc w:val="both"/>
        <w:rPr>
          <w:color w:val="000000"/>
          <w:sz w:val="20"/>
          <w:szCs w:val="20"/>
        </w:rPr>
      </w:pPr>
    </w:p>
    <w:p w14:paraId="312B452E" w14:textId="77777777" w:rsidR="00AE0F3C" w:rsidRPr="00A1094C" w:rsidRDefault="00ED7A18" w:rsidP="00AE0F3C">
      <w:pPr>
        <w:keepNext/>
        <w:pBdr>
          <w:top w:val="nil"/>
          <w:left w:val="nil"/>
          <w:bottom w:val="nil"/>
          <w:right w:val="nil"/>
          <w:between w:val="nil"/>
        </w:pBdr>
        <w:spacing w:line="276" w:lineRule="auto"/>
        <w:jc w:val="both"/>
        <w:rPr>
          <w:color w:val="000000"/>
          <w:sz w:val="20"/>
          <w:szCs w:val="20"/>
        </w:rPr>
      </w:pPr>
      <w:r>
        <w:rPr>
          <w:color w:val="000000"/>
          <w:sz w:val="20"/>
          <w:szCs w:val="20"/>
        </w:rPr>
        <w:t xml:space="preserve">La Déclaration de Malabo sur la croissance et la transformation accélérées de l'agriculture pour une prospérité partagée et des moyens de subsistance améliorés est un ensemble d'objectifs avec des cibles très spécifiques pour réaliser cette vision pour l'Afrique. Le Programme détaillé de développement de l'agriculture africaine (PDDAA) établit des indicateurs qui devraient être utilisés pour suivre les progrès vers les objectifs de la Déclaration de Malabo en matière d'agriculture et de sécurité alimentaire. À ce jour, de nombreux pays ne disposent pas de sources de données adéquates pour quantifier les indicateurs clés de la réalisation du PDDAA.  </w:t>
      </w:r>
    </w:p>
    <w:p w14:paraId="6409B9AB" w14:textId="77777777" w:rsidR="00AE0F3C" w:rsidRPr="00A1094C" w:rsidRDefault="00AE0F3C" w:rsidP="00AE0F3C">
      <w:pPr>
        <w:keepNext/>
        <w:pBdr>
          <w:top w:val="nil"/>
          <w:left w:val="nil"/>
          <w:bottom w:val="nil"/>
          <w:right w:val="nil"/>
          <w:between w:val="nil"/>
        </w:pBdr>
        <w:spacing w:line="276" w:lineRule="auto"/>
        <w:jc w:val="both"/>
        <w:rPr>
          <w:color w:val="000000"/>
          <w:sz w:val="20"/>
          <w:szCs w:val="20"/>
        </w:rPr>
      </w:pPr>
    </w:p>
    <w:p w14:paraId="6424CBA8" w14:textId="77777777" w:rsidR="00606B45" w:rsidRPr="00A1094C" w:rsidRDefault="00ED7A18" w:rsidP="00AE0F3C">
      <w:pPr>
        <w:pBdr>
          <w:top w:val="nil"/>
          <w:left w:val="nil"/>
          <w:bottom w:val="nil"/>
          <w:right w:val="nil"/>
          <w:between w:val="nil"/>
        </w:pBdr>
        <w:spacing w:line="276" w:lineRule="auto"/>
        <w:jc w:val="both"/>
        <w:rPr>
          <w:color w:val="000000"/>
          <w:sz w:val="20"/>
          <w:szCs w:val="20"/>
        </w:rPr>
      </w:pPr>
      <w:r>
        <w:rPr>
          <w:color w:val="000000"/>
          <w:sz w:val="20"/>
          <w:szCs w:val="20"/>
        </w:rPr>
        <w:t>Les instruments d'enquête promus dans le cadre de l'initiative 50x2030 permettent le suivi de neuf indicateurs du PDDAA. Le tableau ci-dessous donne un aperçu de ces indicateurs en indiquant les questionnaires dans lesquels les informations requises sont collectées ainsi que leur fréquence.</w:t>
      </w:r>
    </w:p>
    <w:p w14:paraId="72A5D381" w14:textId="77777777" w:rsidR="00B7547B" w:rsidRPr="00A1094C" w:rsidRDefault="00B7547B" w:rsidP="00C46C8B">
      <w:pPr>
        <w:pBdr>
          <w:top w:val="nil"/>
          <w:left w:val="nil"/>
          <w:bottom w:val="nil"/>
          <w:right w:val="nil"/>
          <w:between w:val="nil"/>
        </w:pBdr>
        <w:spacing w:after="160" w:line="259" w:lineRule="auto"/>
        <w:jc w:val="both"/>
      </w:pPr>
    </w:p>
    <w:p w14:paraId="5EAFF625" w14:textId="77777777" w:rsidR="00972C3E" w:rsidRPr="00A1094C" w:rsidRDefault="00ED7A18" w:rsidP="00972C3E">
      <w:pPr>
        <w:pStyle w:val="Caption"/>
        <w:keepNext/>
        <w:rPr>
          <w:lang w:val="fr-FR"/>
        </w:rPr>
      </w:pPr>
      <w:r>
        <w:rPr>
          <w:rFonts w:ascii="Cambria" w:eastAsia="Cambria" w:hAnsi="Cambria" w:cs="Times New Roman"/>
          <w:color w:val="595959"/>
          <w:lang w:val="fr-FR"/>
        </w:rPr>
        <w:t>Tableau B.</w:t>
      </w:r>
      <w:r>
        <w:rPr>
          <w:noProof/>
        </w:rPr>
        <w:fldChar w:fldCharType="begin"/>
      </w:r>
      <w:r w:rsidRPr="00A1094C">
        <w:rPr>
          <w:noProof/>
          <w:lang w:val="fr-FR"/>
        </w:rPr>
        <w:instrText xml:space="preserve"> SEQ Table_B. \* ARABIC </w:instrText>
      </w:r>
      <w:r>
        <w:rPr>
          <w:noProof/>
        </w:rPr>
        <w:fldChar w:fldCharType="separate"/>
      </w:r>
      <w:r w:rsidR="00883300" w:rsidRPr="00A1094C">
        <w:rPr>
          <w:noProof/>
          <w:lang w:val="fr-FR"/>
        </w:rPr>
        <w:t>1</w:t>
      </w:r>
      <w:r>
        <w:rPr>
          <w:noProof/>
        </w:rPr>
        <w:fldChar w:fldCharType="end"/>
      </w:r>
      <w:r>
        <w:rPr>
          <w:rFonts w:ascii="Cambria" w:eastAsia="Cambria" w:hAnsi="Cambria" w:cs="Times New Roman"/>
          <w:color w:val="595959"/>
          <w:lang w:val="fr-FR"/>
        </w:rPr>
        <w:t xml:space="preserve"> - Indicateurs </w:t>
      </w:r>
      <w:r w:rsidR="00C74588">
        <w:rPr>
          <w:rFonts w:ascii="Cambria" w:eastAsia="Cambria" w:hAnsi="Cambria" w:cs="Times New Roman"/>
          <w:color w:val="595959"/>
          <w:lang w:val="fr-FR"/>
        </w:rPr>
        <w:t>PDDAA</w:t>
      </w:r>
      <w:r>
        <w:rPr>
          <w:rFonts w:ascii="Cambria" w:eastAsia="Cambria" w:hAnsi="Cambria" w:cs="Times New Roman"/>
          <w:color w:val="595959"/>
          <w:lang w:val="fr-FR"/>
        </w:rPr>
        <w:t xml:space="preserve"> que l'Initiative vise à produire</w:t>
      </w:r>
    </w:p>
    <w:tbl>
      <w:tblPr>
        <w:tblStyle w:val="TableGrid"/>
        <w:tblW w:w="0" w:type="auto"/>
        <w:tblLook w:val="04A0" w:firstRow="1" w:lastRow="0" w:firstColumn="1" w:lastColumn="0" w:noHBand="0" w:noVBand="1"/>
      </w:tblPr>
      <w:tblGrid>
        <w:gridCol w:w="952"/>
        <w:gridCol w:w="4185"/>
        <w:gridCol w:w="1409"/>
        <w:gridCol w:w="2629"/>
      </w:tblGrid>
      <w:tr w:rsidR="003D6F45" w14:paraId="10670702" w14:textId="77777777" w:rsidTr="00AD11AA">
        <w:trPr>
          <w:trHeight w:val="220"/>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1F82D411" w14:textId="77777777" w:rsidR="00972C3E" w:rsidRPr="00972C3E" w:rsidRDefault="00ED7A18">
            <w:pPr>
              <w:spacing w:afterLines="80" w:after="192"/>
              <w:jc w:val="center"/>
              <w:rPr>
                <w:rFonts w:asciiTheme="majorHAnsi" w:hAnsiTheme="majorHAnsi" w:cstheme="majorHAnsi"/>
                <w:b/>
                <w:bCs/>
                <w:smallCaps/>
                <w:spacing w:val="6"/>
              </w:rPr>
            </w:pPr>
            <w:r>
              <w:rPr>
                <w:rFonts w:ascii="Calibri" w:eastAsia="Calibri" w:hAnsi="Calibri" w:cs="Calibri"/>
                <w:b/>
                <w:bCs/>
                <w:smallCaps/>
                <w:spacing w:val="6"/>
              </w:rPr>
              <w:t>N ° PDDAA</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790E55DB" w14:textId="77777777" w:rsidR="00972C3E" w:rsidRPr="00972C3E" w:rsidRDefault="00ED7A18">
            <w:pPr>
              <w:spacing w:afterLines="80" w:after="192"/>
              <w:jc w:val="center"/>
              <w:rPr>
                <w:rFonts w:asciiTheme="majorHAnsi" w:hAnsiTheme="majorHAnsi" w:cstheme="majorHAnsi"/>
                <w:b/>
                <w:bCs/>
                <w:smallCaps/>
                <w:spacing w:val="6"/>
              </w:rPr>
            </w:pPr>
            <w:r>
              <w:rPr>
                <w:rFonts w:ascii="Calibri" w:eastAsia="Calibri" w:hAnsi="Calibri" w:cs="Calibri"/>
                <w:b/>
                <w:bCs/>
                <w:smallCaps/>
                <w:spacing w:val="6"/>
              </w:rPr>
              <w:t>Titre de l'indicateur</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3600AFEA" w14:textId="77777777" w:rsidR="00972C3E" w:rsidRPr="00972C3E" w:rsidRDefault="00ED7A18">
            <w:pPr>
              <w:spacing w:afterLines="80" w:after="192"/>
              <w:jc w:val="center"/>
              <w:rPr>
                <w:rFonts w:asciiTheme="majorHAnsi" w:hAnsiTheme="majorHAnsi" w:cstheme="majorHAnsi"/>
                <w:b/>
                <w:bCs/>
                <w:smallCaps/>
                <w:spacing w:val="6"/>
              </w:rPr>
            </w:pPr>
            <w:r>
              <w:rPr>
                <w:rFonts w:ascii="Calibri" w:eastAsia="Calibri" w:hAnsi="Calibri" w:cs="Calibri"/>
                <w:b/>
                <w:bCs/>
                <w:smallCaps/>
                <w:spacing w:val="6"/>
              </w:rPr>
              <w:t>Fréquence recommandée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53697980" w14:textId="77777777" w:rsidR="00972C3E" w:rsidRPr="00972C3E" w:rsidRDefault="00ED7A18">
            <w:pPr>
              <w:spacing w:afterLines="80" w:after="192"/>
              <w:jc w:val="center"/>
              <w:rPr>
                <w:rFonts w:asciiTheme="majorHAnsi" w:hAnsiTheme="majorHAnsi" w:cstheme="majorHAnsi"/>
                <w:b/>
                <w:bCs/>
                <w:smallCaps/>
                <w:spacing w:val="6"/>
              </w:rPr>
            </w:pPr>
            <w:r>
              <w:rPr>
                <w:rFonts w:ascii="Calibri" w:eastAsia="Calibri" w:hAnsi="Calibri" w:cs="Calibri"/>
                <w:b/>
                <w:bCs/>
                <w:smallCaps/>
                <w:spacing w:val="6"/>
              </w:rPr>
              <w:t xml:space="preserve">Questionnaire(s) </w:t>
            </w:r>
          </w:p>
        </w:tc>
      </w:tr>
      <w:tr w:rsidR="003D6F45" w:rsidRPr="00A1094C" w14:paraId="726A197A" w14:textId="77777777" w:rsidTr="00AD11AA">
        <w:trPr>
          <w:trHeight w:val="450"/>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49398" w14:textId="77777777" w:rsidR="00972C3E" w:rsidRPr="00972C3E" w:rsidRDefault="00ED7A18">
            <w:pPr>
              <w:rPr>
                <w:rFonts w:asciiTheme="majorHAnsi" w:hAnsiTheme="majorHAnsi" w:cstheme="majorHAnsi"/>
              </w:rPr>
            </w:pPr>
            <w:r>
              <w:rPr>
                <w:rFonts w:ascii="Calibri" w:eastAsia="Calibri" w:hAnsi="Calibri" w:cs="Calibri"/>
              </w:rPr>
              <w:t>2.4</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F0D15" w14:textId="77777777" w:rsidR="00972C3E" w:rsidRPr="00A1094C" w:rsidRDefault="00ED7A18">
            <w:pPr>
              <w:rPr>
                <w:rFonts w:asciiTheme="majorHAnsi" w:hAnsiTheme="majorHAnsi" w:cstheme="majorHAnsi"/>
              </w:rPr>
            </w:pPr>
            <w:r>
              <w:rPr>
                <w:rFonts w:ascii="Calibri" w:eastAsia="Calibri" w:hAnsi="Calibri" w:cs="Calibri"/>
              </w:rPr>
              <w:t>Proportion d'hommes et de femmes engagés dans l'agriculture ayant accès aux services financiers</w:t>
            </w:r>
            <w:r>
              <w:rPr>
                <w:rStyle w:val="FootnoteReference"/>
                <w:rFonts w:asciiTheme="majorHAnsi" w:hAnsiTheme="majorHAnsi" w:cstheme="majorHAnsi"/>
              </w:rPr>
              <w:footnoteReference w:id="11"/>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59075" w14:textId="77777777" w:rsidR="00972C3E" w:rsidRPr="00972C3E" w:rsidRDefault="00ED7A18">
            <w:pPr>
              <w:rPr>
                <w:rFonts w:asciiTheme="majorHAnsi" w:hAnsiTheme="majorHAnsi" w:cstheme="majorHAnsi"/>
              </w:rPr>
            </w:pPr>
            <w:r>
              <w:rPr>
                <w:rFonts w:ascii="Calibri" w:eastAsia="Calibri" w:hAnsi="Calibri" w:cs="Calibri"/>
              </w:rPr>
              <w:t>3 ans</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C3AA53" w14:textId="6CC322F0" w:rsidR="00972C3E" w:rsidRPr="00A1094C" w:rsidRDefault="00ED7A18">
            <w:pPr>
              <w:rPr>
                <w:rFonts w:asciiTheme="majorHAnsi" w:hAnsiTheme="majorHAnsi" w:cstheme="majorHAnsi"/>
              </w:rPr>
            </w:pPr>
            <w:r>
              <w:rPr>
                <w:rFonts w:ascii="Calibri" w:eastAsia="Calibri" w:hAnsi="Calibri" w:cs="Calibri"/>
              </w:rPr>
              <w:t xml:space="preserve">ILS-HH (dans le programme </w:t>
            </w:r>
            <w:r w:rsidR="003938A3">
              <w:rPr>
                <w:rFonts w:ascii="Calibri" w:eastAsia="Calibri" w:hAnsi="Calibri" w:cs="Calibri"/>
              </w:rPr>
              <w:t>d’</w:t>
            </w:r>
            <w:r w:rsidR="003938A3" w:rsidRPr="003938A3">
              <w:rPr>
                <w:rFonts w:ascii="Calibri" w:eastAsia="Calibri" w:hAnsi="Calibri" w:cs="Calibri"/>
              </w:rPr>
              <w:t>enquête</w:t>
            </w:r>
            <w:r w:rsidR="003938A3">
              <w:rPr>
                <w:rFonts w:ascii="Calibri" w:eastAsia="Calibri" w:hAnsi="Calibri" w:cs="Calibri"/>
              </w:rPr>
              <w:t xml:space="preserve"> agricole et </w:t>
            </w:r>
            <w:r>
              <w:rPr>
                <w:rFonts w:ascii="Calibri" w:eastAsia="Calibri" w:hAnsi="Calibri" w:cs="Calibri"/>
              </w:rPr>
              <w:t>rural</w:t>
            </w:r>
            <w:r w:rsidR="003938A3">
              <w:rPr>
                <w:rFonts w:ascii="Calibri" w:eastAsia="Calibri" w:hAnsi="Calibri" w:cs="Calibri"/>
              </w:rPr>
              <w:t>e</w:t>
            </w:r>
            <w:r>
              <w:rPr>
                <w:rFonts w:ascii="Calibri" w:eastAsia="Calibri" w:hAnsi="Calibri" w:cs="Calibri"/>
              </w:rPr>
              <w:t xml:space="preserve"> </w:t>
            </w:r>
            <w:r w:rsidR="003938A3">
              <w:rPr>
                <w:rFonts w:ascii="Calibri" w:eastAsia="Calibri" w:hAnsi="Calibri" w:cs="Calibri"/>
              </w:rPr>
              <w:t>i</w:t>
            </w:r>
            <w:r>
              <w:rPr>
                <w:rFonts w:ascii="Calibri" w:eastAsia="Calibri" w:hAnsi="Calibri" w:cs="Calibri"/>
              </w:rPr>
              <w:t>ntégré</w:t>
            </w:r>
            <w:r w:rsidR="003938A3">
              <w:rPr>
                <w:rFonts w:ascii="Calibri" w:eastAsia="Calibri" w:hAnsi="Calibri" w:cs="Calibri"/>
              </w:rPr>
              <w:t>e</w:t>
            </w:r>
            <w:r>
              <w:rPr>
                <w:rFonts w:ascii="Calibri" w:eastAsia="Calibri" w:hAnsi="Calibri" w:cs="Calibri"/>
              </w:rPr>
              <w:t>)</w:t>
            </w:r>
          </w:p>
        </w:tc>
      </w:tr>
      <w:tr w:rsidR="003D6F45" w14:paraId="2BC1AC9C" w14:textId="77777777" w:rsidTr="00AD11AA">
        <w:trPr>
          <w:trHeight w:val="231"/>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049AA" w14:textId="77777777" w:rsidR="00972C3E" w:rsidRPr="00972C3E" w:rsidRDefault="00ED7A18">
            <w:pPr>
              <w:rPr>
                <w:rFonts w:asciiTheme="majorHAnsi" w:hAnsiTheme="majorHAnsi" w:cstheme="majorHAnsi"/>
              </w:rPr>
            </w:pPr>
            <w:r>
              <w:rPr>
                <w:rFonts w:ascii="Calibri" w:eastAsia="Calibri" w:hAnsi="Calibri" w:cs="Calibri"/>
              </w:rPr>
              <w:t xml:space="preserve">3.1i </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6F1C5" w14:textId="77777777" w:rsidR="00972C3E" w:rsidRPr="00A1094C" w:rsidRDefault="00ED7A18">
            <w:pPr>
              <w:rPr>
                <w:rFonts w:asciiTheme="majorHAnsi" w:hAnsiTheme="majorHAnsi" w:cstheme="majorHAnsi"/>
              </w:rPr>
            </w:pPr>
            <w:r>
              <w:rPr>
                <w:rFonts w:ascii="Calibri" w:eastAsia="Calibri" w:hAnsi="Calibri" w:cs="Calibri"/>
              </w:rPr>
              <w:t>Consommation d'engrais (kilogramme de substances nutritives/par hectare de terre arable)</w:t>
            </w:r>
            <w:r>
              <w:rPr>
                <w:rStyle w:val="FootnoteReference"/>
                <w:rFonts w:asciiTheme="majorHAnsi" w:hAnsiTheme="majorHAnsi" w:cstheme="majorHAnsi"/>
              </w:rPr>
              <w:footnoteReference w:id="12"/>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60BE1" w14:textId="77777777" w:rsidR="00972C3E" w:rsidRPr="00972C3E" w:rsidRDefault="00ED7A18">
            <w:pPr>
              <w:rPr>
                <w:rFonts w:asciiTheme="majorHAnsi" w:hAnsiTheme="majorHAnsi" w:cstheme="majorHAnsi"/>
              </w:rPr>
            </w:pPr>
            <w:r>
              <w:rPr>
                <w:rFonts w:ascii="Calibri" w:eastAsia="Calibri" w:hAnsi="Calibri" w:cs="Calibri"/>
              </w:rPr>
              <w:t xml:space="preserve">Annuellement </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8226D24" w14:textId="77777777" w:rsidR="00972C3E" w:rsidRPr="00972C3E" w:rsidRDefault="00ED7A18">
            <w:pPr>
              <w:rPr>
                <w:rFonts w:asciiTheme="majorHAnsi" w:hAnsiTheme="majorHAnsi" w:cstheme="majorHAnsi"/>
              </w:rPr>
            </w:pPr>
            <w:r>
              <w:rPr>
                <w:rFonts w:ascii="Calibri" w:eastAsia="Calibri" w:hAnsi="Calibri" w:cs="Calibri"/>
              </w:rPr>
              <w:t>De base</w:t>
            </w:r>
          </w:p>
        </w:tc>
      </w:tr>
      <w:tr w:rsidR="003D6F45" w14:paraId="303874A5" w14:textId="77777777" w:rsidTr="00AD11AA">
        <w:trPr>
          <w:trHeight w:val="484"/>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7AECB" w14:textId="77777777" w:rsidR="00972C3E" w:rsidRPr="00972C3E" w:rsidRDefault="00ED7A18">
            <w:pPr>
              <w:rPr>
                <w:rFonts w:asciiTheme="majorHAnsi" w:hAnsiTheme="majorHAnsi" w:cstheme="majorHAnsi"/>
              </w:rPr>
            </w:pPr>
            <w:r>
              <w:rPr>
                <w:rFonts w:ascii="Calibri" w:eastAsia="Calibri" w:hAnsi="Calibri" w:cs="Calibri"/>
              </w:rPr>
              <w:t>3.1ii</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97E96" w14:textId="77777777" w:rsidR="00972C3E" w:rsidRPr="00A1094C" w:rsidRDefault="00ED7A18">
            <w:pPr>
              <w:rPr>
                <w:rFonts w:asciiTheme="majorHAnsi" w:hAnsiTheme="majorHAnsi" w:cstheme="majorHAnsi"/>
              </w:rPr>
            </w:pPr>
            <w:r>
              <w:rPr>
                <w:rFonts w:ascii="Calibri" w:eastAsia="Calibri" w:hAnsi="Calibri" w:cs="Calibri"/>
              </w:rPr>
              <w:t xml:space="preserve">Taux de croissance de la taille des superficies irriguées par rapport à sa valeur de l'an 2000*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9F5FE" w14:textId="77777777" w:rsidR="00972C3E" w:rsidRPr="00972C3E" w:rsidRDefault="00ED7A18">
            <w:pPr>
              <w:rPr>
                <w:rFonts w:asciiTheme="majorHAnsi" w:hAnsiTheme="majorHAnsi" w:cstheme="majorHAnsi"/>
              </w:rPr>
            </w:pPr>
            <w:r>
              <w:rPr>
                <w:rFonts w:ascii="Calibri" w:eastAsia="Calibri" w:hAnsi="Calibri" w:cs="Calibri"/>
              </w:rPr>
              <w:t xml:space="preserve">Annuellement </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2EDF46" w14:textId="77777777" w:rsidR="00972C3E" w:rsidRPr="00972C3E" w:rsidRDefault="00ED7A18">
            <w:pPr>
              <w:rPr>
                <w:rFonts w:asciiTheme="majorHAnsi" w:hAnsiTheme="majorHAnsi" w:cstheme="majorHAnsi"/>
              </w:rPr>
            </w:pPr>
            <w:r>
              <w:rPr>
                <w:rFonts w:ascii="Calibri" w:eastAsia="Calibri" w:hAnsi="Calibri" w:cs="Calibri"/>
              </w:rPr>
              <w:t>De base</w:t>
            </w:r>
          </w:p>
        </w:tc>
      </w:tr>
      <w:tr w:rsidR="003D6F45" w:rsidRPr="00A1094C" w14:paraId="520D6E36" w14:textId="77777777" w:rsidTr="00AD11AA">
        <w:trPr>
          <w:trHeight w:val="220"/>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FAD38" w14:textId="77777777" w:rsidR="00972C3E" w:rsidRPr="00972C3E" w:rsidRDefault="00ED7A18">
            <w:pPr>
              <w:rPr>
                <w:rFonts w:asciiTheme="majorHAnsi" w:hAnsiTheme="majorHAnsi" w:cstheme="majorHAnsi"/>
              </w:rPr>
            </w:pPr>
            <w:r>
              <w:rPr>
                <w:rFonts w:ascii="Calibri" w:eastAsia="Calibri" w:hAnsi="Calibri" w:cs="Calibri"/>
              </w:rPr>
              <w:t xml:space="preserve">3.1iv </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4F791" w14:textId="77777777" w:rsidR="00972C3E" w:rsidRPr="00A1094C" w:rsidRDefault="00ED7A18">
            <w:pPr>
              <w:rPr>
                <w:rFonts w:asciiTheme="majorHAnsi" w:hAnsiTheme="majorHAnsi" w:cstheme="majorHAnsi"/>
              </w:rPr>
            </w:pPr>
            <w:r>
              <w:rPr>
                <w:rFonts w:ascii="Calibri" w:eastAsia="Calibri" w:hAnsi="Calibri" w:cs="Calibri"/>
              </w:rPr>
              <w:t>Proportion d’agriculteurs ayant accès à des services consultatifs agricoles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A2E52" w14:textId="77777777" w:rsidR="00972C3E" w:rsidRPr="00972C3E" w:rsidRDefault="00ED7A18">
            <w:pPr>
              <w:rPr>
                <w:rFonts w:asciiTheme="majorHAnsi" w:hAnsiTheme="majorHAnsi" w:cstheme="majorHAnsi"/>
              </w:rPr>
            </w:pPr>
            <w:r>
              <w:rPr>
                <w:rFonts w:ascii="Calibri" w:eastAsia="Calibri" w:hAnsi="Calibri" w:cs="Calibri"/>
              </w:rPr>
              <w:t>3 ans</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AEFF16B" w14:textId="77777777" w:rsidR="00972C3E" w:rsidRPr="00A1094C" w:rsidRDefault="00ED7A18">
            <w:pPr>
              <w:rPr>
                <w:rFonts w:asciiTheme="majorHAnsi" w:hAnsiTheme="majorHAnsi" w:cstheme="majorHAnsi"/>
              </w:rPr>
            </w:pPr>
            <w:r>
              <w:rPr>
                <w:rFonts w:ascii="Calibri" w:eastAsia="Calibri" w:hAnsi="Calibri" w:cs="Calibri"/>
              </w:rPr>
              <w:t>Questionnaire rotatif. Placement à déterminer</w:t>
            </w:r>
          </w:p>
        </w:tc>
      </w:tr>
      <w:tr w:rsidR="003D6F45" w:rsidRPr="00A1094C" w14:paraId="5E49FEDF" w14:textId="77777777" w:rsidTr="00AD11AA">
        <w:trPr>
          <w:trHeight w:val="220"/>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9ED60" w14:textId="77777777" w:rsidR="00972C3E" w:rsidRPr="00972C3E" w:rsidRDefault="00ED7A18">
            <w:pPr>
              <w:rPr>
                <w:rFonts w:asciiTheme="majorHAnsi" w:hAnsiTheme="majorHAnsi" w:cstheme="majorHAnsi"/>
              </w:rPr>
            </w:pPr>
            <w:r>
              <w:rPr>
                <w:rFonts w:ascii="Calibri" w:eastAsia="Calibri" w:hAnsi="Calibri" w:cs="Calibri"/>
              </w:rPr>
              <w:t xml:space="preserve">3.1vi </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45AF5" w14:textId="77777777" w:rsidR="00972C3E" w:rsidRPr="00A1094C" w:rsidRDefault="00ED7A18">
            <w:pPr>
              <w:rPr>
                <w:rFonts w:asciiTheme="majorHAnsi" w:hAnsiTheme="majorHAnsi" w:cstheme="majorHAnsi"/>
              </w:rPr>
            </w:pPr>
            <w:r>
              <w:rPr>
                <w:rFonts w:ascii="Calibri" w:eastAsia="Calibri" w:hAnsi="Calibri" w:cs="Calibri"/>
              </w:rPr>
              <w:t>Proportion de ménages agricoles propriétaires ou avec des droits fonciers garantis</w:t>
            </w:r>
            <w:r>
              <w:rPr>
                <w:rStyle w:val="FootnoteReference"/>
                <w:rFonts w:asciiTheme="majorHAnsi" w:hAnsiTheme="majorHAnsi" w:cstheme="majorHAnsi"/>
              </w:rPr>
              <w:footnoteReference w:id="13"/>
            </w:r>
            <w:r>
              <w:rPr>
                <w:rFonts w:ascii="Calibri" w:eastAsia="Calibri" w:hAnsi="Calibri" w:cs="Calibri"/>
              </w:rPr>
              <w:t>**</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25619" w14:textId="77777777" w:rsidR="00972C3E" w:rsidRPr="00972C3E" w:rsidRDefault="00ED7A18">
            <w:pPr>
              <w:rPr>
                <w:rFonts w:asciiTheme="majorHAnsi" w:hAnsiTheme="majorHAnsi" w:cstheme="majorHAnsi"/>
              </w:rPr>
            </w:pPr>
            <w:r>
              <w:rPr>
                <w:rFonts w:ascii="Calibri" w:eastAsia="Calibri" w:hAnsi="Calibri" w:cs="Calibri"/>
              </w:rPr>
              <w:t>3 ans</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26DE8E7" w14:textId="77777777" w:rsidR="00972C3E" w:rsidRPr="00A1094C" w:rsidRDefault="00ED7A18">
            <w:pPr>
              <w:rPr>
                <w:rFonts w:asciiTheme="majorHAnsi" w:hAnsiTheme="majorHAnsi" w:cstheme="majorHAnsi"/>
              </w:rPr>
            </w:pPr>
            <w:r>
              <w:rPr>
                <w:rFonts w:ascii="Calibri" w:eastAsia="Calibri" w:hAnsi="Calibri" w:cs="Calibri"/>
              </w:rPr>
              <w:t>ILP (dans le programme d’enquête agricole)</w:t>
            </w:r>
          </w:p>
          <w:p w14:paraId="2D8CCE5F" w14:textId="77777777" w:rsidR="00972C3E" w:rsidRPr="00A1094C" w:rsidRDefault="00972C3E">
            <w:pPr>
              <w:rPr>
                <w:rFonts w:asciiTheme="majorHAnsi" w:hAnsiTheme="majorHAnsi" w:cstheme="majorHAnsi"/>
              </w:rPr>
            </w:pPr>
          </w:p>
          <w:p w14:paraId="0DD5CDEF" w14:textId="36FF79D6" w:rsidR="00972C3E" w:rsidRPr="00A1094C" w:rsidRDefault="00ED7A18">
            <w:pPr>
              <w:rPr>
                <w:rFonts w:asciiTheme="majorHAnsi" w:hAnsiTheme="majorHAnsi" w:cstheme="majorHAnsi"/>
              </w:rPr>
            </w:pPr>
            <w:r>
              <w:rPr>
                <w:rFonts w:ascii="Calibri" w:eastAsia="Calibri" w:hAnsi="Calibri" w:cs="Calibri"/>
              </w:rPr>
              <w:t xml:space="preserve">ILS-HH (dans le programme </w:t>
            </w:r>
            <w:r w:rsidR="003938A3">
              <w:rPr>
                <w:rFonts w:ascii="Calibri" w:eastAsia="Calibri" w:hAnsi="Calibri" w:cs="Calibri"/>
              </w:rPr>
              <w:t>d’</w:t>
            </w:r>
            <w:r w:rsidR="003938A3" w:rsidRPr="003938A3">
              <w:rPr>
                <w:rFonts w:ascii="Calibri" w:eastAsia="Calibri" w:hAnsi="Calibri" w:cs="Calibri"/>
              </w:rPr>
              <w:t>enquête</w:t>
            </w:r>
            <w:r w:rsidR="003938A3">
              <w:rPr>
                <w:rFonts w:ascii="Calibri" w:eastAsia="Calibri" w:hAnsi="Calibri" w:cs="Calibri"/>
              </w:rPr>
              <w:t xml:space="preserve"> agricole et </w:t>
            </w:r>
            <w:proofErr w:type="gramStart"/>
            <w:r>
              <w:rPr>
                <w:rFonts w:ascii="Calibri" w:eastAsia="Calibri" w:hAnsi="Calibri" w:cs="Calibri"/>
              </w:rPr>
              <w:t>rural</w:t>
            </w:r>
            <w:r w:rsidR="003938A3">
              <w:rPr>
                <w:rFonts w:ascii="Calibri" w:eastAsia="Calibri" w:hAnsi="Calibri" w:cs="Calibri"/>
              </w:rPr>
              <w:t>e</w:t>
            </w:r>
            <w:r>
              <w:rPr>
                <w:rFonts w:ascii="Calibri" w:eastAsia="Calibri" w:hAnsi="Calibri" w:cs="Calibri"/>
              </w:rPr>
              <w:t xml:space="preserve">  </w:t>
            </w:r>
            <w:r w:rsidR="003938A3">
              <w:rPr>
                <w:rFonts w:ascii="Calibri" w:eastAsia="Calibri" w:hAnsi="Calibri" w:cs="Calibri"/>
              </w:rPr>
              <w:t>i</w:t>
            </w:r>
            <w:r>
              <w:rPr>
                <w:rFonts w:ascii="Calibri" w:eastAsia="Calibri" w:hAnsi="Calibri" w:cs="Calibri"/>
              </w:rPr>
              <w:t>ntégré</w:t>
            </w:r>
            <w:r w:rsidR="003938A3">
              <w:rPr>
                <w:rFonts w:ascii="Calibri" w:eastAsia="Calibri" w:hAnsi="Calibri" w:cs="Calibri"/>
              </w:rPr>
              <w:t>e</w:t>
            </w:r>
            <w:proofErr w:type="gramEnd"/>
            <w:r>
              <w:rPr>
                <w:rFonts w:ascii="Calibri" w:eastAsia="Calibri" w:hAnsi="Calibri" w:cs="Calibri"/>
              </w:rPr>
              <w:t>)</w:t>
            </w:r>
          </w:p>
        </w:tc>
      </w:tr>
      <w:tr w:rsidR="003D6F45" w14:paraId="25997E54" w14:textId="77777777" w:rsidTr="00AD11AA">
        <w:trPr>
          <w:trHeight w:val="315"/>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3A1ED" w14:textId="77777777" w:rsidR="00972C3E" w:rsidRPr="00972C3E" w:rsidRDefault="00ED7A18">
            <w:pPr>
              <w:rPr>
                <w:rFonts w:asciiTheme="majorHAnsi" w:hAnsiTheme="majorHAnsi" w:cstheme="majorHAnsi"/>
              </w:rPr>
            </w:pPr>
            <w:r>
              <w:rPr>
                <w:rFonts w:ascii="Calibri" w:eastAsia="Calibri" w:hAnsi="Calibri" w:cs="Calibri"/>
              </w:rPr>
              <w:lastRenderedPageBreak/>
              <w:t>3.2i</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7F70A" w14:textId="77777777" w:rsidR="00972C3E" w:rsidRPr="00A1094C" w:rsidRDefault="001D6B81">
            <w:pPr>
              <w:rPr>
                <w:rFonts w:asciiTheme="majorHAnsi" w:hAnsiTheme="majorHAnsi" w:cstheme="majorHAnsi"/>
              </w:rPr>
            </w:pPr>
            <w:r>
              <w:rPr>
                <w:rFonts w:ascii="Calibri" w:eastAsia="Calibri" w:hAnsi="Calibri" w:cs="Calibri"/>
              </w:rPr>
              <w:t>Taux de croissance de la valeur ajoutée agricole, (</w:t>
            </w:r>
            <w:r>
              <w:t xml:space="preserve">constamment </w:t>
            </w:r>
            <w:r>
              <w:rPr>
                <w:rFonts w:ascii="Calibri" w:eastAsia="Calibri" w:hAnsi="Calibri" w:cs="Calibri"/>
              </w:rPr>
              <w:t>en dollars américains), par travailleur agricole***</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CEA5D" w14:textId="77777777" w:rsidR="00972C3E" w:rsidRPr="00972C3E" w:rsidRDefault="00ED7A18">
            <w:pPr>
              <w:rPr>
                <w:rFonts w:asciiTheme="majorHAnsi" w:hAnsiTheme="majorHAnsi" w:cstheme="majorHAnsi"/>
              </w:rPr>
            </w:pPr>
            <w:r>
              <w:rPr>
                <w:rFonts w:ascii="Calibri" w:eastAsia="Calibri" w:hAnsi="Calibri" w:cs="Calibri"/>
              </w:rPr>
              <w:t xml:space="preserve">Annuellement </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F7C04F" w14:textId="77777777" w:rsidR="00972C3E" w:rsidRPr="00972C3E" w:rsidRDefault="00ED7A18">
            <w:pPr>
              <w:rPr>
                <w:rFonts w:asciiTheme="majorHAnsi" w:hAnsiTheme="majorHAnsi" w:cstheme="majorHAnsi"/>
              </w:rPr>
            </w:pPr>
            <w:r>
              <w:rPr>
                <w:rFonts w:ascii="Calibri" w:eastAsia="Calibri" w:hAnsi="Calibri" w:cs="Calibri"/>
              </w:rPr>
              <w:t>De base</w:t>
            </w:r>
          </w:p>
        </w:tc>
      </w:tr>
      <w:tr w:rsidR="003D6F45" w14:paraId="72FB6AEA" w14:textId="77777777" w:rsidTr="00AD11AA">
        <w:trPr>
          <w:trHeight w:val="315"/>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01816" w14:textId="77777777" w:rsidR="00972C3E" w:rsidRPr="00972C3E" w:rsidRDefault="00ED7A18">
            <w:pPr>
              <w:rPr>
                <w:rFonts w:asciiTheme="majorHAnsi" w:hAnsiTheme="majorHAnsi" w:cstheme="majorHAnsi"/>
              </w:rPr>
            </w:pPr>
            <w:r>
              <w:rPr>
                <w:rFonts w:ascii="Calibri" w:eastAsia="Calibri" w:hAnsi="Calibri" w:cs="Calibri"/>
              </w:rPr>
              <w:t>3.2ii</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C6FB" w14:textId="77777777" w:rsidR="00972C3E" w:rsidRPr="00A1094C" w:rsidRDefault="00ED7A18">
            <w:pPr>
              <w:rPr>
                <w:rFonts w:asciiTheme="majorHAnsi" w:hAnsiTheme="majorHAnsi" w:cstheme="majorHAnsi"/>
              </w:rPr>
            </w:pPr>
            <w:r>
              <w:rPr>
                <w:rFonts w:ascii="Calibri" w:eastAsia="Calibri" w:hAnsi="Calibri" w:cs="Calibri"/>
              </w:rPr>
              <w:t xml:space="preserve">Taux de croissance de la valeur ajoutée agricole, </w:t>
            </w:r>
            <w:r w:rsidR="00164C3F">
              <w:rPr>
                <w:rFonts w:ascii="Calibri" w:eastAsia="Calibri" w:hAnsi="Calibri" w:cs="Calibri"/>
              </w:rPr>
              <w:t>constamment en dollars américains</w:t>
            </w:r>
            <w:r>
              <w:rPr>
                <w:rFonts w:ascii="Calibri" w:eastAsia="Calibri" w:hAnsi="Calibri" w:cs="Calibri"/>
              </w:rPr>
              <w:t>, par hectare de terres arables agricoles***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64D7E" w14:textId="77777777" w:rsidR="00972C3E" w:rsidRPr="00972C3E" w:rsidRDefault="00ED7A18">
            <w:pPr>
              <w:rPr>
                <w:rFonts w:asciiTheme="majorHAnsi" w:hAnsiTheme="majorHAnsi" w:cstheme="majorHAnsi"/>
              </w:rPr>
            </w:pPr>
            <w:r>
              <w:rPr>
                <w:rFonts w:ascii="Calibri" w:eastAsia="Calibri" w:hAnsi="Calibri" w:cs="Calibri"/>
              </w:rPr>
              <w:t xml:space="preserve">Annuellement </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C07D176" w14:textId="77777777" w:rsidR="00972C3E" w:rsidRPr="00972C3E" w:rsidRDefault="00ED7A18">
            <w:pPr>
              <w:rPr>
                <w:rFonts w:asciiTheme="majorHAnsi" w:hAnsiTheme="majorHAnsi" w:cstheme="majorHAnsi"/>
              </w:rPr>
            </w:pPr>
            <w:r>
              <w:rPr>
                <w:rFonts w:ascii="Calibri" w:eastAsia="Calibri" w:hAnsi="Calibri" w:cs="Calibri"/>
              </w:rPr>
              <w:t>De base</w:t>
            </w:r>
          </w:p>
        </w:tc>
      </w:tr>
      <w:tr w:rsidR="003D6F45" w14:paraId="3DB1D773" w14:textId="77777777" w:rsidTr="00AD11AA">
        <w:trPr>
          <w:trHeight w:val="315"/>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1850D" w14:textId="77777777" w:rsidR="00972C3E" w:rsidRPr="00972C3E" w:rsidRDefault="00ED7A18">
            <w:pPr>
              <w:rPr>
                <w:rFonts w:asciiTheme="majorHAnsi" w:hAnsiTheme="majorHAnsi" w:cstheme="majorHAnsi"/>
              </w:rPr>
            </w:pPr>
            <w:r>
              <w:rPr>
                <w:rFonts w:ascii="Calibri" w:eastAsia="Calibri" w:hAnsi="Calibri" w:cs="Calibri"/>
              </w:rPr>
              <w:t>3.2iii</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A08E2" w14:textId="77777777" w:rsidR="00972C3E" w:rsidRPr="00A1094C" w:rsidRDefault="00ED7A18">
            <w:pPr>
              <w:rPr>
                <w:rFonts w:asciiTheme="majorHAnsi" w:hAnsiTheme="majorHAnsi" w:cstheme="majorHAnsi"/>
              </w:rPr>
            </w:pPr>
            <w:r>
              <w:rPr>
                <w:rFonts w:ascii="Calibri" w:eastAsia="Calibri" w:hAnsi="Calibri" w:cs="Calibri"/>
              </w:rPr>
              <w:t>Taux de croissance des rendements pour les cinq produits prioritaires nationaux, et éventuellement pour les 11 produits prioritaires agricoles de l'Union africaine (UA)</w:t>
            </w:r>
            <w:r>
              <w:rPr>
                <w:rFonts w:asciiTheme="majorHAnsi" w:hAnsiTheme="majorHAnsi" w:cstheme="majorHAnsi"/>
                <w:vertAlign w:val="superscript"/>
              </w:rPr>
              <w:footnoteReference w:id="14"/>
            </w:r>
            <w:r>
              <w:rPr>
                <w:rFonts w:ascii="Calibri" w:eastAsia="Calibri" w:hAnsi="Calibri" w:cs="Calibri"/>
              </w:rPr>
              <w:t>****</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392AE" w14:textId="77777777" w:rsidR="00972C3E" w:rsidRPr="00972C3E" w:rsidRDefault="00ED7A18">
            <w:pPr>
              <w:rPr>
                <w:rFonts w:asciiTheme="majorHAnsi" w:hAnsiTheme="majorHAnsi" w:cstheme="majorHAnsi"/>
              </w:rPr>
            </w:pPr>
            <w:r>
              <w:rPr>
                <w:rFonts w:ascii="Calibri" w:eastAsia="Calibri" w:hAnsi="Calibri" w:cs="Calibri"/>
              </w:rPr>
              <w:t xml:space="preserve">Annuellement </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72EE91D" w14:textId="77777777" w:rsidR="00972C3E" w:rsidRPr="00972C3E" w:rsidRDefault="00ED7A18">
            <w:pPr>
              <w:rPr>
                <w:rFonts w:asciiTheme="majorHAnsi" w:hAnsiTheme="majorHAnsi" w:cstheme="majorHAnsi"/>
              </w:rPr>
            </w:pPr>
            <w:r>
              <w:rPr>
                <w:rFonts w:ascii="Calibri" w:eastAsia="Calibri" w:hAnsi="Calibri" w:cs="Calibri"/>
              </w:rPr>
              <w:t>De base</w:t>
            </w:r>
          </w:p>
        </w:tc>
      </w:tr>
      <w:tr w:rsidR="003D6F45" w14:paraId="20D11BCA" w14:textId="77777777" w:rsidTr="00AD11AA">
        <w:trPr>
          <w:trHeight w:val="220"/>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32F6A" w14:textId="77777777" w:rsidR="00972C3E" w:rsidRPr="00972C3E" w:rsidRDefault="00ED7A18">
            <w:pPr>
              <w:rPr>
                <w:rFonts w:asciiTheme="majorHAnsi" w:hAnsiTheme="majorHAnsi" w:cstheme="majorHAnsi"/>
              </w:rPr>
            </w:pPr>
            <w:r>
              <w:rPr>
                <w:rFonts w:ascii="Calibri" w:eastAsia="Calibri" w:hAnsi="Calibri" w:cs="Calibri"/>
              </w:rPr>
              <w:t>4.1i</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EF125" w14:textId="77777777" w:rsidR="00972C3E" w:rsidRPr="00A1094C" w:rsidRDefault="00ED7A18">
            <w:pPr>
              <w:rPr>
                <w:rFonts w:asciiTheme="majorHAnsi" w:hAnsiTheme="majorHAnsi" w:cstheme="majorHAnsi"/>
              </w:rPr>
            </w:pPr>
            <w:r>
              <w:rPr>
                <w:rFonts w:ascii="Calibri" w:eastAsia="Calibri" w:hAnsi="Calibri" w:cs="Calibri"/>
              </w:rPr>
              <w:t>Taux de croissance de la valeur ajoutée agricole, ( constamment en dollars américains)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5C0AF" w14:textId="77777777" w:rsidR="00972C3E" w:rsidRPr="00972C3E" w:rsidRDefault="00ED7A18">
            <w:pPr>
              <w:rPr>
                <w:rFonts w:asciiTheme="majorHAnsi" w:hAnsiTheme="majorHAnsi" w:cstheme="majorHAnsi"/>
              </w:rPr>
            </w:pPr>
            <w:r>
              <w:rPr>
                <w:rFonts w:ascii="Calibri" w:eastAsia="Calibri" w:hAnsi="Calibri" w:cs="Calibri"/>
              </w:rPr>
              <w:t xml:space="preserve">Annuellement </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CD9B71" w14:textId="77777777" w:rsidR="00972C3E" w:rsidRPr="00972C3E" w:rsidRDefault="00ED7A18">
            <w:pPr>
              <w:rPr>
                <w:rFonts w:asciiTheme="majorHAnsi" w:hAnsiTheme="majorHAnsi" w:cstheme="majorHAnsi"/>
              </w:rPr>
            </w:pPr>
            <w:r>
              <w:rPr>
                <w:rFonts w:ascii="Calibri" w:eastAsia="Calibri" w:hAnsi="Calibri" w:cs="Calibri"/>
              </w:rPr>
              <w:t>De base</w:t>
            </w:r>
          </w:p>
        </w:tc>
      </w:tr>
    </w:tbl>
    <w:p w14:paraId="1123E7C8" w14:textId="77777777" w:rsidR="00797203" w:rsidRDefault="00797203" w:rsidP="00A074F4">
      <w:pPr>
        <w:pStyle w:val="Heading2"/>
      </w:pPr>
    </w:p>
    <w:p w14:paraId="297F9D81" w14:textId="77777777" w:rsidR="00606B45" w:rsidRPr="00A1094C" w:rsidRDefault="00ED7A18" w:rsidP="00A074F4">
      <w:pPr>
        <w:pStyle w:val="Heading2"/>
      </w:pPr>
      <w:bookmarkStart w:id="51" w:name="_Toc62399284"/>
      <w:r>
        <w:rPr>
          <w:bCs/>
        </w:rPr>
        <w:t>Annexe III. Thèmes et indicateurs de données supplémentaires</w:t>
      </w:r>
      <w:bookmarkEnd w:id="51"/>
    </w:p>
    <w:p w14:paraId="1FCA1A08" w14:textId="77777777" w:rsidR="003065F2" w:rsidRPr="00A1094C" w:rsidRDefault="003065F2" w:rsidP="003065F2">
      <w:pPr>
        <w:spacing w:line="276" w:lineRule="auto"/>
        <w:jc w:val="both"/>
        <w:rPr>
          <w:sz w:val="20"/>
          <w:szCs w:val="20"/>
        </w:rPr>
      </w:pPr>
    </w:p>
    <w:p w14:paraId="27557947" w14:textId="77777777" w:rsidR="00606B45" w:rsidRPr="00A1094C" w:rsidRDefault="00ED7A18" w:rsidP="003065F2">
      <w:pPr>
        <w:spacing w:line="276" w:lineRule="auto"/>
        <w:jc w:val="both"/>
        <w:rPr>
          <w:sz w:val="20"/>
          <w:szCs w:val="20"/>
        </w:rPr>
      </w:pPr>
      <w:r>
        <w:rPr>
          <w:sz w:val="20"/>
          <w:szCs w:val="20"/>
        </w:rPr>
        <w:t>Les tableaux ci-dessous donnent un aperçu des thèmes de</w:t>
      </w:r>
      <w:r w:rsidR="00C74588">
        <w:rPr>
          <w:sz w:val="20"/>
          <w:szCs w:val="20"/>
        </w:rPr>
        <w:t>s</w:t>
      </w:r>
      <w:r>
        <w:rPr>
          <w:sz w:val="20"/>
          <w:szCs w:val="20"/>
        </w:rPr>
        <w:t xml:space="preserve"> données et des indicateurs, en plus de ceux indiqués dans les annexes I et II, générés par les questionnaires 50x2030. Le tableau C.1 se concentre sur les données annuelles, les tableaux suivants se référant aux données et indicateurs générés par rotation.</w:t>
      </w:r>
    </w:p>
    <w:p w14:paraId="151A6081" w14:textId="77777777" w:rsidR="003065F2" w:rsidRPr="00A1094C" w:rsidRDefault="003065F2" w:rsidP="003065F2">
      <w:pPr>
        <w:spacing w:line="276" w:lineRule="auto"/>
        <w:jc w:val="both"/>
        <w:rPr>
          <w:rFonts w:ascii="Times New Roman" w:eastAsia="Times New Roman" w:hAnsi="Times New Roman" w:cs="Times New Roman"/>
          <w:b/>
          <w:color w:val="A95F45"/>
          <w:sz w:val="24"/>
          <w:szCs w:val="24"/>
        </w:rPr>
      </w:pPr>
    </w:p>
    <w:p w14:paraId="2FF4E1D2" w14:textId="77777777" w:rsidR="00815FC2" w:rsidRPr="00A1094C" w:rsidRDefault="00ED7A18" w:rsidP="00815FC2">
      <w:pPr>
        <w:pStyle w:val="Caption"/>
        <w:keepNext/>
        <w:rPr>
          <w:lang w:val="fr-FR"/>
        </w:rPr>
      </w:pPr>
      <w:bookmarkStart w:id="52" w:name="_Ref36637253"/>
      <w:r>
        <w:rPr>
          <w:rFonts w:ascii="Cambria" w:eastAsia="Cambria" w:hAnsi="Cambria" w:cs="Times New Roman"/>
          <w:color w:val="595959"/>
          <w:lang w:val="fr-FR"/>
        </w:rPr>
        <w:t>Tableau C.</w:t>
      </w:r>
      <w:r>
        <w:fldChar w:fldCharType="begin"/>
      </w:r>
      <w:r w:rsidRPr="00A1094C">
        <w:rPr>
          <w:lang w:val="fr-FR"/>
        </w:rPr>
        <w:instrText xml:space="preserve"> SEQ Table_C. \* ARABIC </w:instrText>
      </w:r>
      <w:r>
        <w:fldChar w:fldCharType="separate"/>
      </w:r>
      <w:r w:rsidR="00883300" w:rsidRPr="00A1094C">
        <w:rPr>
          <w:noProof/>
          <w:lang w:val="fr-FR"/>
        </w:rPr>
        <w:t>1</w:t>
      </w:r>
      <w:r>
        <w:fldChar w:fldCharType="end"/>
      </w:r>
      <w:r>
        <w:rPr>
          <w:rFonts w:ascii="Cambria" w:eastAsia="Cambria" w:hAnsi="Cambria" w:cs="Times New Roman"/>
          <w:color w:val="595959"/>
          <w:lang w:val="fr-FR"/>
        </w:rPr>
        <w:t xml:space="preserve"> </w:t>
      </w:r>
      <w:bookmarkEnd w:id="52"/>
      <w:r>
        <w:rPr>
          <w:rFonts w:ascii="Cambria" w:eastAsia="Cambria" w:hAnsi="Cambria" w:cs="Times New Roman"/>
          <w:color w:val="595959"/>
          <w:lang w:val="fr-FR"/>
        </w:rPr>
        <w:t xml:space="preserve"> - Données élémentaires/indicateurs couverts dans le </w:t>
      </w:r>
      <w:r w:rsidR="001D6B81">
        <w:rPr>
          <w:rFonts w:ascii="Cambria" w:eastAsia="Cambria" w:hAnsi="Cambria" w:cs="Times New Roman"/>
          <w:color w:val="595959"/>
          <w:lang w:val="fr-FR"/>
        </w:rPr>
        <w:t>questionnaire de</w:t>
      </w:r>
      <w:r>
        <w:rPr>
          <w:rFonts w:ascii="Cambria" w:eastAsia="Cambria" w:hAnsi="Cambria" w:cs="Times New Roman"/>
          <w:color w:val="595959"/>
          <w:lang w:val="fr-FR"/>
        </w:rPr>
        <w:t xml:space="preserve"> </w:t>
      </w:r>
      <w:r w:rsidRPr="006A3E4B">
        <w:rPr>
          <w:rFonts w:ascii="Cambria" w:eastAsia="Cambria" w:hAnsi="Cambria" w:cs="Times New Roman"/>
          <w:color w:val="595959"/>
          <w:lang w:val="fr-FR"/>
        </w:rPr>
        <w:t>CORE-AG</w:t>
      </w:r>
    </w:p>
    <w:tbl>
      <w:tblPr>
        <w:tblW w:w="8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870"/>
      </w:tblGrid>
      <w:tr w:rsidR="003D6F45" w14:paraId="103F7BA9" w14:textId="77777777" w:rsidTr="00476056">
        <w:trPr>
          <w:trHeight w:val="272"/>
        </w:trPr>
        <w:tc>
          <w:tcPr>
            <w:tcW w:w="5220" w:type="dxa"/>
            <w:shd w:val="clear" w:color="auto" w:fill="000000" w:themeFill="text1"/>
            <w:vAlign w:val="center"/>
            <w:hideMark/>
          </w:tcPr>
          <w:p w14:paraId="60880E87" w14:textId="77777777" w:rsidR="00221096" w:rsidRPr="00C74783" w:rsidRDefault="00ED7A18">
            <w:pPr>
              <w:jc w:val="center"/>
              <w:rPr>
                <w:rFonts w:asciiTheme="majorHAnsi" w:hAnsiTheme="majorHAnsi" w:cstheme="majorHAnsi"/>
                <w:b/>
                <w:sz w:val="20"/>
                <w:szCs w:val="20"/>
              </w:rPr>
            </w:pPr>
            <w:r>
              <w:rPr>
                <w:b/>
                <w:bCs/>
                <w:sz w:val="20"/>
                <w:szCs w:val="20"/>
              </w:rPr>
              <w:t>Données élémentaires/indicateurs</w:t>
            </w:r>
          </w:p>
        </w:tc>
        <w:tc>
          <w:tcPr>
            <w:tcW w:w="2870" w:type="dxa"/>
            <w:shd w:val="clear" w:color="auto" w:fill="000000" w:themeFill="text1"/>
            <w:vAlign w:val="center"/>
            <w:hideMark/>
          </w:tcPr>
          <w:p w14:paraId="5EA237B1" w14:textId="77777777" w:rsidR="00221096" w:rsidRPr="00C74783" w:rsidRDefault="00ED7A18" w:rsidP="00C84D07">
            <w:pPr>
              <w:jc w:val="center"/>
              <w:rPr>
                <w:rFonts w:asciiTheme="majorHAnsi" w:eastAsia="Times New Roman" w:hAnsiTheme="majorHAnsi" w:cstheme="majorHAnsi"/>
                <w:b/>
                <w:bCs/>
                <w:color w:val="FFFFFF" w:themeColor="background1"/>
                <w:sz w:val="20"/>
                <w:szCs w:val="20"/>
              </w:rPr>
            </w:pPr>
            <w:r>
              <w:rPr>
                <w:b/>
                <w:bCs/>
                <w:color w:val="FFFFFF"/>
                <w:sz w:val="20"/>
                <w:szCs w:val="20"/>
              </w:rPr>
              <w:t>Unité d'observation</w:t>
            </w:r>
          </w:p>
        </w:tc>
      </w:tr>
      <w:tr w:rsidR="003D6F45" w14:paraId="0CAA1B62" w14:textId="77777777" w:rsidTr="00476056">
        <w:trPr>
          <w:trHeight w:val="272"/>
        </w:trPr>
        <w:tc>
          <w:tcPr>
            <w:tcW w:w="5220" w:type="dxa"/>
            <w:vAlign w:val="center"/>
            <w:hideMark/>
          </w:tcPr>
          <w:p w14:paraId="6E77CD9F"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Productivité des terres</w:t>
            </w:r>
          </w:p>
        </w:tc>
        <w:tc>
          <w:tcPr>
            <w:tcW w:w="2870" w:type="dxa"/>
            <w:vAlign w:val="center"/>
            <w:hideMark/>
          </w:tcPr>
          <w:p w14:paraId="051834B1" w14:textId="77777777" w:rsidR="00C84D07" w:rsidRPr="00C74783" w:rsidRDefault="00ED7A18" w:rsidP="00C84D07">
            <w:pPr>
              <w:jc w:val="center"/>
              <w:rPr>
                <w:rFonts w:asciiTheme="majorHAnsi" w:eastAsia="Times New Roman" w:hAnsiTheme="majorHAnsi" w:cstheme="majorHAnsi"/>
                <w:color w:val="000000"/>
                <w:sz w:val="20"/>
                <w:szCs w:val="20"/>
                <w:lang w:val="en-GB"/>
              </w:rPr>
            </w:pPr>
            <w:r>
              <w:rPr>
                <w:color w:val="000000"/>
                <w:sz w:val="20"/>
                <w:szCs w:val="20"/>
              </w:rPr>
              <w:t xml:space="preserve">Exploitation </w:t>
            </w:r>
          </w:p>
        </w:tc>
      </w:tr>
      <w:tr w:rsidR="003D6F45" w14:paraId="723E4212" w14:textId="77777777" w:rsidTr="00476056">
        <w:trPr>
          <w:trHeight w:val="272"/>
        </w:trPr>
        <w:tc>
          <w:tcPr>
            <w:tcW w:w="5220" w:type="dxa"/>
            <w:vAlign w:val="center"/>
            <w:hideMark/>
          </w:tcPr>
          <w:p w14:paraId="74E9311A"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Prise de décision intra-HH</w:t>
            </w:r>
          </w:p>
        </w:tc>
        <w:tc>
          <w:tcPr>
            <w:tcW w:w="2870" w:type="dxa"/>
            <w:vAlign w:val="center"/>
            <w:hideMark/>
          </w:tcPr>
          <w:p w14:paraId="310D9C9F" w14:textId="77777777" w:rsidR="00221096" w:rsidRPr="00C74783" w:rsidRDefault="00ED7A18" w:rsidP="00C84D07">
            <w:pPr>
              <w:jc w:val="center"/>
              <w:rPr>
                <w:rFonts w:asciiTheme="majorHAnsi" w:eastAsia="Times New Roman" w:hAnsiTheme="majorHAnsi" w:cstheme="majorHAnsi"/>
                <w:color w:val="000000"/>
                <w:sz w:val="20"/>
                <w:szCs w:val="20"/>
                <w:lang w:val="en-GB"/>
              </w:rPr>
            </w:pPr>
            <w:r>
              <w:rPr>
                <w:color w:val="000000"/>
                <w:sz w:val="20"/>
                <w:szCs w:val="20"/>
              </w:rPr>
              <w:t xml:space="preserve">Exploitation </w:t>
            </w:r>
          </w:p>
        </w:tc>
      </w:tr>
      <w:tr w:rsidR="003D6F45" w14:paraId="4DB8EBF0" w14:textId="77777777" w:rsidTr="00476056">
        <w:trPr>
          <w:trHeight w:val="272"/>
        </w:trPr>
        <w:tc>
          <w:tcPr>
            <w:tcW w:w="5220" w:type="dxa"/>
            <w:vAlign w:val="center"/>
            <w:hideMark/>
          </w:tcPr>
          <w:p w14:paraId="5979A339"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Dommages et pertes dus aux désastres (</w:t>
            </w:r>
            <w:r>
              <w:rPr>
                <w:i/>
                <w:iCs/>
                <w:color w:val="000000"/>
                <w:sz w:val="20"/>
                <w:szCs w:val="20"/>
              </w:rPr>
              <w:t>à l'étude</w:t>
            </w:r>
            <w:r>
              <w:rPr>
                <w:color w:val="000000"/>
                <w:sz w:val="20"/>
                <w:szCs w:val="20"/>
              </w:rPr>
              <w:t>)</w:t>
            </w:r>
          </w:p>
        </w:tc>
        <w:tc>
          <w:tcPr>
            <w:tcW w:w="2870" w:type="dxa"/>
            <w:vAlign w:val="center"/>
            <w:hideMark/>
          </w:tcPr>
          <w:p w14:paraId="2A77B71F" w14:textId="77777777" w:rsidR="00221096" w:rsidRPr="00C74783" w:rsidRDefault="00ED7A18" w:rsidP="00C84D07">
            <w:pPr>
              <w:jc w:val="center"/>
              <w:rPr>
                <w:rFonts w:asciiTheme="majorHAnsi" w:eastAsia="Times New Roman" w:hAnsiTheme="majorHAnsi" w:cstheme="majorHAnsi"/>
                <w:color w:val="000000"/>
                <w:sz w:val="20"/>
                <w:szCs w:val="20"/>
                <w:lang w:val="en-GB"/>
              </w:rPr>
            </w:pPr>
            <w:r>
              <w:rPr>
                <w:color w:val="000000"/>
                <w:sz w:val="20"/>
                <w:szCs w:val="20"/>
              </w:rPr>
              <w:t xml:space="preserve">Exploitation </w:t>
            </w:r>
          </w:p>
        </w:tc>
      </w:tr>
      <w:tr w:rsidR="003D6F45" w14:paraId="4A4537C9" w14:textId="77777777" w:rsidTr="00476056">
        <w:trPr>
          <w:trHeight w:val="272"/>
        </w:trPr>
        <w:tc>
          <w:tcPr>
            <w:tcW w:w="5220" w:type="dxa"/>
            <w:vAlign w:val="center"/>
            <w:hideMark/>
          </w:tcPr>
          <w:p w14:paraId="4A40418F"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Typologie de</w:t>
            </w:r>
            <w:r w:rsidR="00C74588">
              <w:rPr>
                <w:color w:val="000000"/>
                <w:sz w:val="20"/>
                <w:szCs w:val="20"/>
              </w:rPr>
              <w:t xml:space="preserve"> l’exploitation</w:t>
            </w:r>
          </w:p>
        </w:tc>
        <w:tc>
          <w:tcPr>
            <w:tcW w:w="2870" w:type="dxa"/>
            <w:vAlign w:val="center"/>
            <w:hideMark/>
          </w:tcPr>
          <w:p w14:paraId="1E1FEFF4" w14:textId="77777777" w:rsidR="00221096" w:rsidRPr="00C74783" w:rsidRDefault="00ED7A18" w:rsidP="00C84D07">
            <w:pPr>
              <w:jc w:val="center"/>
              <w:rPr>
                <w:rFonts w:asciiTheme="majorHAnsi" w:eastAsia="Times New Roman" w:hAnsiTheme="majorHAnsi" w:cstheme="majorHAnsi"/>
                <w:color w:val="000000"/>
                <w:sz w:val="20"/>
                <w:szCs w:val="20"/>
                <w:lang w:val="en-GB"/>
              </w:rPr>
            </w:pPr>
            <w:r>
              <w:rPr>
                <w:color w:val="000000"/>
                <w:sz w:val="20"/>
                <w:szCs w:val="20"/>
              </w:rPr>
              <w:t xml:space="preserve">Exploitation </w:t>
            </w:r>
          </w:p>
        </w:tc>
      </w:tr>
      <w:tr w:rsidR="003D6F45" w14:paraId="5748B797" w14:textId="77777777" w:rsidTr="00476056">
        <w:trPr>
          <w:trHeight w:val="272"/>
        </w:trPr>
        <w:tc>
          <w:tcPr>
            <w:tcW w:w="5220" w:type="dxa"/>
            <w:vAlign w:val="center"/>
            <w:hideMark/>
          </w:tcPr>
          <w:p w14:paraId="5C79F32F"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Valeur de production</w:t>
            </w:r>
          </w:p>
        </w:tc>
        <w:tc>
          <w:tcPr>
            <w:tcW w:w="2870" w:type="dxa"/>
            <w:vAlign w:val="center"/>
            <w:hideMark/>
          </w:tcPr>
          <w:p w14:paraId="4D7331C2"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1947ED85" w14:textId="77777777" w:rsidTr="00476056">
        <w:trPr>
          <w:trHeight w:val="272"/>
        </w:trPr>
        <w:tc>
          <w:tcPr>
            <w:tcW w:w="5220" w:type="dxa"/>
            <w:vAlign w:val="center"/>
            <w:hideMark/>
          </w:tcPr>
          <w:p w14:paraId="1BB80D13" w14:textId="77777777" w:rsidR="00221096" w:rsidRPr="00C74783" w:rsidRDefault="001D6B81">
            <w:pPr>
              <w:rPr>
                <w:rFonts w:asciiTheme="majorHAnsi" w:eastAsia="Times New Roman" w:hAnsiTheme="majorHAnsi" w:cstheme="majorHAnsi"/>
                <w:color w:val="000000"/>
                <w:sz w:val="20"/>
                <w:szCs w:val="20"/>
              </w:rPr>
            </w:pPr>
            <w:r>
              <w:rPr>
                <w:color w:val="000000"/>
                <w:sz w:val="20"/>
                <w:szCs w:val="20"/>
              </w:rPr>
              <w:t>Région</w:t>
            </w:r>
            <w:r w:rsidR="00ED7A18">
              <w:rPr>
                <w:color w:val="000000"/>
                <w:sz w:val="20"/>
                <w:szCs w:val="20"/>
              </w:rPr>
              <w:t>, province</w:t>
            </w:r>
          </w:p>
        </w:tc>
        <w:tc>
          <w:tcPr>
            <w:tcW w:w="2870" w:type="dxa"/>
            <w:vAlign w:val="center"/>
            <w:hideMark/>
          </w:tcPr>
          <w:p w14:paraId="7EDA56FC"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7AFD177E" w14:textId="77777777" w:rsidTr="00476056">
        <w:trPr>
          <w:trHeight w:val="272"/>
        </w:trPr>
        <w:tc>
          <w:tcPr>
            <w:tcW w:w="5220" w:type="dxa"/>
            <w:vAlign w:val="center"/>
            <w:hideMark/>
          </w:tcPr>
          <w:p w14:paraId="776FD769" w14:textId="77777777" w:rsidR="00221096" w:rsidRPr="00C74783" w:rsidRDefault="00C74588">
            <w:pPr>
              <w:rPr>
                <w:rFonts w:asciiTheme="majorHAnsi" w:eastAsia="Times New Roman" w:hAnsiTheme="majorHAnsi" w:cstheme="majorHAnsi"/>
                <w:color w:val="000000"/>
                <w:sz w:val="20"/>
                <w:szCs w:val="20"/>
              </w:rPr>
            </w:pPr>
            <w:r>
              <w:rPr>
                <w:color w:val="000000"/>
                <w:sz w:val="20"/>
                <w:szCs w:val="20"/>
              </w:rPr>
              <w:t>Coordonnées</w:t>
            </w:r>
            <w:r w:rsidR="00ED7A18">
              <w:rPr>
                <w:color w:val="000000"/>
                <w:sz w:val="20"/>
                <w:szCs w:val="20"/>
              </w:rPr>
              <w:t xml:space="preserve"> GPS (LAT. - LONG.)</w:t>
            </w:r>
          </w:p>
        </w:tc>
        <w:tc>
          <w:tcPr>
            <w:tcW w:w="2870" w:type="dxa"/>
            <w:vAlign w:val="center"/>
            <w:hideMark/>
          </w:tcPr>
          <w:p w14:paraId="18A7DE05"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06908CF2" w14:textId="77777777" w:rsidTr="00476056">
        <w:trPr>
          <w:trHeight w:val="272"/>
        </w:trPr>
        <w:tc>
          <w:tcPr>
            <w:tcW w:w="5220" w:type="dxa"/>
            <w:vAlign w:val="center"/>
            <w:hideMark/>
          </w:tcPr>
          <w:p w14:paraId="5A7B2705"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Activité agricole</w:t>
            </w:r>
          </w:p>
        </w:tc>
        <w:tc>
          <w:tcPr>
            <w:tcW w:w="2870" w:type="dxa"/>
            <w:vAlign w:val="center"/>
            <w:hideMark/>
          </w:tcPr>
          <w:p w14:paraId="4194DA89"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3E5E1B9A" w14:textId="77777777" w:rsidTr="00476056">
        <w:trPr>
          <w:trHeight w:val="272"/>
        </w:trPr>
        <w:tc>
          <w:tcPr>
            <w:tcW w:w="5220" w:type="dxa"/>
            <w:vAlign w:val="center"/>
            <w:hideMark/>
          </w:tcPr>
          <w:p w14:paraId="727BC4DA"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Statut juridique</w:t>
            </w:r>
          </w:p>
        </w:tc>
        <w:tc>
          <w:tcPr>
            <w:tcW w:w="2870" w:type="dxa"/>
            <w:vAlign w:val="center"/>
            <w:hideMark/>
          </w:tcPr>
          <w:p w14:paraId="113BCE18"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7DB564BB" w14:textId="77777777" w:rsidTr="00476056">
        <w:trPr>
          <w:trHeight w:val="272"/>
        </w:trPr>
        <w:tc>
          <w:tcPr>
            <w:tcW w:w="5220" w:type="dxa"/>
            <w:vAlign w:val="center"/>
            <w:hideMark/>
          </w:tcPr>
          <w:p w14:paraId="3B55B538"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 xml:space="preserve">Distance de l’habitation </w:t>
            </w:r>
            <w:r w:rsidR="00C74588">
              <w:rPr>
                <w:color w:val="000000"/>
                <w:sz w:val="20"/>
                <w:szCs w:val="20"/>
              </w:rPr>
              <w:t>au bloc</w:t>
            </w:r>
            <w:r>
              <w:rPr>
                <w:color w:val="000000"/>
                <w:sz w:val="20"/>
                <w:szCs w:val="20"/>
              </w:rPr>
              <w:t xml:space="preserve"> </w:t>
            </w:r>
          </w:p>
        </w:tc>
        <w:tc>
          <w:tcPr>
            <w:tcW w:w="2870" w:type="dxa"/>
            <w:vAlign w:val="center"/>
            <w:hideMark/>
          </w:tcPr>
          <w:p w14:paraId="6215E9C0"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0BA7D169" w14:textId="77777777" w:rsidTr="00476056">
        <w:trPr>
          <w:trHeight w:val="272"/>
        </w:trPr>
        <w:tc>
          <w:tcPr>
            <w:tcW w:w="5220" w:type="dxa"/>
            <w:vAlign w:val="center"/>
            <w:hideMark/>
          </w:tcPr>
          <w:p w14:paraId="32E64F0C"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Localisation des activités agricoles</w:t>
            </w:r>
          </w:p>
        </w:tc>
        <w:tc>
          <w:tcPr>
            <w:tcW w:w="2870" w:type="dxa"/>
            <w:vAlign w:val="center"/>
            <w:hideMark/>
          </w:tcPr>
          <w:p w14:paraId="4873559A"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791B449F" w14:textId="77777777" w:rsidTr="00476056">
        <w:trPr>
          <w:trHeight w:val="272"/>
        </w:trPr>
        <w:tc>
          <w:tcPr>
            <w:tcW w:w="5220" w:type="dxa"/>
            <w:vAlign w:val="center"/>
            <w:hideMark/>
          </w:tcPr>
          <w:p w14:paraId="4019622A" w14:textId="77777777" w:rsidR="00221096" w:rsidRPr="00C74783" w:rsidRDefault="001D6B81">
            <w:pPr>
              <w:rPr>
                <w:rFonts w:asciiTheme="majorHAnsi" w:eastAsia="Times New Roman" w:hAnsiTheme="majorHAnsi" w:cstheme="majorHAnsi"/>
                <w:color w:val="000000"/>
                <w:sz w:val="20"/>
                <w:szCs w:val="20"/>
              </w:rPr>
            </w:pPr>
            <w:r>
              <w:rPr>
                <w:color w:val="000000"/>
                <w:sz w:val="20"/>
                <w:szCs w:val="20"/>
              </w:rPr>
              <w:t>Âge</w:t>
            </w:r>
            <w:r w:rsidR="00ED7A18">
              <w:rPr>
                <w:color w:val="000000"/>
                <w:sz w:val="20"/>
                <w:szCs w:val="20"/>
              </w:rPr>
              <w:t>, éducation, sexe</w:t>
            </w:r>
          </w:p>
        </w:tc>
        <w:tc>
          <w:tcPr>
            <w:tcW w:w="2870" w:type="dxa"/>
            <w:vAlign w:val="center"/>
            <w:hideMark/>
          </w:tcPr>
          <w:p w14:paraId="28D7C7DD"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15828F06" w14:textId="77777777" w:rsidTr="00476056">
        <w:trPr>
          <w:trHeight w:val="272"/>
        </w:trPr>
        <w:tc>
          <w:tcPr>
            <w:tcW w:w="5220" w:type="dxa"/>
            <w:vAlign w:val="center"/>
            <w:hideMark/>
          </w:tcPr>
          <w:p w14:paraId="262471B6"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Type d'exploitant</w:t>
            </w:r>
          </w:p>
        </w:tc>
        <w:tc>
          <w:tcPr>
            <w:tcW w:w="2870" w:type="dxa"/>
            <w:vAlign w:val="center"/>
            <w:hideMark/>
          </w:tcPr>
          <w:p w14:paraId="5F2B26F6"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30874833" w14:textId="77777777" w:rsidTr="00476056">
        <w:trPr>
          <w:trHeight w:val="272"/>
        </w:trPr>
        <w:tc>
          <w:tcPr>
            <w:tcW w:w="5220" w:type="dxa"/>
            <w:vAlign w:val="center"/>
            <w:hideMark/>
          </w:tcPr>
          <w:p w14:paraId="4CB5A2FC"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 xml:space="preserve">Formation reçue </w:t>
            </w:r>
            <w:r w:rsidR="00C74588">
              <w:rPr>
                <w:color w:val="000000"/>
                <w:sz w:val="20"/>
                <w:szCs w:val="20"/>
              </w:rPr>
              <w:t xml:space="preserve">en </w:t>
            </w:r>
            <w:r>
              <w:rPr>
                <w:color w:val="000000"/>
                <w:sz w:val="20"/>
                <w:szCs w:val="20"/>
              </w:rPr>
              <w:t>agriculture</w:t>
            </w:r>
          </w:p>
        </w:tc>
        <w:tc>
          <w:tcPr>
            <w:tcW w:w="2870" w:type="dxa"/>
            <w:vAlign w:val="center"/>
            <w:hideMark/>
          </w:tcPr>
          <w:p w14:paraId="6F3A7429"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2C3AD88C" w14:textId="77777777" w:rsidTr="00476056">
        <w:trPr>
          <w:trHeight w:val="488"/>
        </w:trPr>
        <w:tc>
          <w:tcPr>
            <w:tcW w:w="5220" w:type="dxa"/>
            <w:vAlign w:val="center"/>
            <w:hideMark/>
          </w:tcPr>
          <w:p w14:paraId="50E99761"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Membres d</w:t>
            </w:r>
            <w:r w:rsidR="00C74588">
              <w:rPr>
                <w:color w:val="000000"/>
                <w:sz w:val="20"/>
                <w:szCs w:val="20"/>
              </w:rPr>
              <w:t>u</w:t>
            </w:r>
            <w:r>
              <w:rPr>
                <w:color w:val="000000"/>
                <w:sz w:val="20"/>
                <w:szCs w:val="20"/>
              </w:rPr>
              <w:t xml:space="preserve"> ménage agricole et relation avec le chef de famille</w:t>
            </w:r>
          </w:p>
        </w:tc>
        <w:tc>
          <w:tcPr>
            <w:tcW w:w="2870" w:type="dxa"/>
            <w:vAlign w:val="center"/>
            <w:hideMark/>
          </w:tcPr>
          <w:p w14:paraId="2C614FB0"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3DD7BCBE" w14:textId="77777777" w:rsidTr="00476056">
        <w:trPr>
          <w:trHeight w:val="272"/>
        </w:trPr>
        <w:tc>
          <w:tcPr>
            <w:tcW w:w="5220" w:type="dxa"/>
            <w:vAlign w:val="center"/>
            <w:hideMark/>
          </w:tcPr>
          <w:p w14:paraId="689242E1"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Nombre de blocs</w:t>
            </w:r>
          </w:p>
        </w:tc>
        <w:tc>
          <w:tcPr>
            <w:tcW w:w="2870" w:type="dxa"/>
            <w:vAlign w:val="center"/>
            <w:hideMark/>
          </w:tcPr>
          <w:p w14:paraId="4E1CB1A4"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25762DFA" w14:textId="77777777" w:rsidTr="00476056">
        <w:trPr>
          <w:trHeight w:val="272"/>
        </w:trPr>
        <w:tc>
          <w:tcPr>
            <w:tcW w:w="5220" w:type="dxa"/>
            <w:vAlign w:val="center"/>
            <w:hideMark/>
          </w:tcPr>
          <w:p w14:paraId="18708889"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Acquisition de terres</w:t>
            </w:r>
          </w:p>
        </w:tc>
        <w:tc>
          <w:tcPr>
            <w:tcW w:w="2870" w:type="dxa"/>
            <w:vAlign w:val="center"/>
            <w:hideMark/>
          </w:tcPr>
          <w:p w14:paraId="3032BC7F"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w:t>
            </w:r>
          </w:p>
        </w:tc>
      </w:tr>
      <w:tr w:rsidR="003D6F45" w14:paraId="0275717D" w14:textId="77777777" w:rsidTr="00476056">
        <w:trPr>
          <w:trHeight w:val="272"/>
        </w:trPr>
        <w:tc>
          <w:tcPr>
            <w:tcW w:w="5220" w:type="dxa"/>
            <w:vAlign w:val="center"/>
            <w:hideMark/>
          </w:tcPr>
          <w:p w14:paraId="41CEA17E"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Régime foncier</w:t>
            </w:r>
          </w:p>
        </w:tc>
        <w:tc>
          <w:tcPr>
            <w:tcW w:w="2870" w:type="dxa"/>
            <w:vAlign w:val="center"/>
            <w:hideMark/>
          </w:tcPr>
          <w:p w14:paraId="2F16382A"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w:t>
            </w:r>
          </w:p>
        </w:tc>
      </w:tr>
      <w:tr w:rsidR="003D6F45" w14:paraId="749ABCBC" w14:textId="77777777" w:rsidTr="00476056">
        <w:trPr>
          <w:trHeight w:val="272"/>
        </w:trPr>
        <w:tc>
          <w:tcPr>
            <w:tcW w:w="5220" w:type="dxa"/>
            <w:vAlign w:val="center"/>
            <w:hideMark/>
          </w:tcPr>
          <w:p w14:paraId="6E8F6DCC"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Superficie des blocs</w:t>
            </w:r>
          </w:p>
        </w:tc>
        <w:tc>
          <w:tcPr>
            <w:tcW w:w="2870" w:type="dxa"/>
            <w:vAlign w:val="center"/>
            <w:hideMark/>
          </w:tcPr>
          <w:p w14:paraId="0F741D75"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w:t>
            </w:r>
          </w:p>
        </w:tc>
      </w:tr>
      <w:tr w:rsidR="003D6F45" w14:paraId="3B2DB646" w14:textId="77777777" w:rsidTr="00476056">
        <w:trPr>
          <w:trHeight w:val="272"/>
        </w:trPr>
        <w:tc>
          <w:tcPr>
            <w:tcW w:w="5220" w:type="dxa"/>
            <w:vAlign w:val="center"/>
            <w:hideMark/>
          </w:tcPr>
          <w:p w14:paraId="6F477114"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 xml:space="preserve">Existence d’un système d’irrigation </w:t>
            </w:r>
          </w:p>
        </w:tc>
        <w:tc>
          <w:tcPr>
            <w:tcW w:w="2870" w:type="dxa"/>
            <w:vAlign w:val="center"/>
            <w:hideMark/>
          </w:tcPr>
          <w:p w14:paraId="22CA04FA"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w:t>
            </w:r>
          </w:p>
        </w:tc>
      </w:tr>
      <w:tr w:rsidR="003D6F45" w14:paraId="49C4F3F8" w14:textId="77777777" w:rsidTr="00476056">
        <w:trPr>
          <w:trHeight w:val="272"/>
        </w:trPr>
        <w:tc>
          <w:tcPr>
            <w:tcW w:w="5220" w:type="dxa"/>
            <w:vAlign w:val="center"/>
            <w:hideMark/>
          </w:tcPr>
          <w:p w14:paraId="63B671E5"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Superficie irriguée</w:t>
            </w:r>
          </w:p>
        </w:tc>
        <w:tc>
          <w:tcPr>
            <w:tcW w:w="2870" w:type="dxa"/>
            <w:vAlign w:val="center"/>
            <w:hideMark/>
          </w:tcPr>
          <w:p w14:paraId="693C4F8E"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w:t>
            </w:r>
          </w:p>
        </w:tc>
      </w:tr>
      <w:tr w:rsidR="003D6F45" w14:paraId="2B516F18" w14:textId="77777777" w:rsidTr="00476056">
        <w:trPr>
          <w:trHeight w:val="272"/>
        </w:trPr>
        <w:tc>
          <w:tcPr>
            <w:tcW w:w="5220" w:type="dxa"/>
            <w:vAlign w:val="center"/>
            <w:hideMark/>
          </w:tcPr>
          <w:p w14:paraId="23D054D3"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Existence d’une érosion et d’un contrôle de l’érosion</w:t>
            </w:r>
          </w:p>
        </w:tc>
        <w:tc>
          <w:tcPr>
            <w:tcW w:w="2870" w:type="dxa"/>
            <w:vAlign w:val="center"/>
            <w:hideMark/>
          </w:tcPr>
          <w:p w14:paraId="0A52F36E"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w:t>
            </w:r>
          </w:p>
        </w:tc>
      </w:tr>
      <w:tr w:rsidR="003D6F45" w14:paraId="6E6557FD" w14:textId="77777777" w:rsidTr="00476056">
        <w:trPr>
          <w:trHeight w:val="272"/>
        </w:trPr>
        <w:tc>
          <w:tcPr>
            <w:tcW w:w="5220" w:type="dxa"/>
            <w:vAlign w:val="center"/>
            <w:hideMark/>
          </w:tcPr>
          <w:p w14:paraId="6E1FC508"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Existence et méthode d’irrigation</w:t>
            </w:r>
          </w:p>
        </w:tc>
        <w:tc>
          <w:tcPr>
            <w:tcW w:w="2870" w:type="dxa"/>
            <w:vAlign w:val="center"/>
            <w:hideMark/>
          </w:tcPr>
          <w:p w14:paraId="53D6B187"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w:t>
            </w:r>
          </w:p>
        </w:tc>
      </w:tr>
      <w:tr w:rsidR="003D6F45" w14:paraId="449319FE" w14:textId="77777777" w:rsidTr="00476056">
        <w:trPr>
          <w:trHeight w:val="272"/>
        </w:trPr>
        <w:tc>
          <w:tcPr>
            <w:tcW w:w="5220" w:type="dxa"/>
            <w:vAlign w:val="center"/>
            <w:hideMark/>
          </w:tcPr>
          <w:p w14:paraId="40ED7DD8"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Nombre moyen de parcelles de culture par bloc</w:t>
            </w:r>
          </w:p>
        </w:tc>
        <w:tc>
          <w:tcPr>
            <w:tcW w:w="2870" w:type="dxa"/>
            <w:vAlign w:val="center"/>
            <w:hideMark/>
          </w:tcPr>
          <w:p w14:paraId="7201A7E6"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w:t>
            </w:r>
          </w:p>
        </w:tc>
      </w:tr>
      <w:tr w:rsidR="003D6F45" w14:paraId="38C6A573" w14:textId="77777777" w:rsidTr="00476056">
        <w:trPr>
          <w:trHeight w:val="272"/>
        </w:trPr>
        <w:tc>
          <w:tcPr>
            <w:tcW w:w="5220" w:type="dxa"/>
            <w:noWrap/>
            <w:vAlign w:val="center"/>
            <w:hideMark/>
          </w:tcPr>
          <w:p w14:paraId="5A58ED6E"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 xml:space="preserve">Identification des décideurs de l'activité des cultures </w:t>
            </w:r>
          </w:p>
        </w:tc>
        <w:tc>
          <w:tcPr>
            <w:tcW w:w="2870" w:type="dxa"/>
            <w:vAlign w:val="center"/>
            <w:hideMark/>
          </w:tcPr>
          <w:p w14:paraId="20996BBB"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6189C0EE" w14:textId="77777777" w:rsidTr="00476056">
        <w:trPr>
          <w:trHeight w:val="272"/>
        </w:trPr>
        <w:tc>
          <w:tcPr>
            <w:tcW w:w="5220" w:type="dxa"/>
            <w:vAlign w:val="center"/>
            <w:hideMark/>
          </w:tcPr>
          <w:p w14:paraId="37C5EF51"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Utilisation des superficies agricoles</w:t>
            </w:r>
          </w:p>
        </w:tc>
        <w:tc>
          <w:tcPr>
            <w:tcW w:w="2870" w:type="dxa"/>
            <w:vAlign w:val="center"/>
            <w:hideMark/>
          </w:tcPr>
          <w:p w14:paraId="3F7AB54A"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15B4D561" w14:textId="77777777" w:rsidTr="00476056">
        <w:trPr>
          <w:trHeight w:val="272"/>
        </w:trPr>
        <w:tc>
          <w:tcPr>
            <w:tcW w:w="5220" w:type="dxa"/>
            <w:vAlign w:val="center"/>
            <w:hideMark/>
          </w:tcPr>
          <w:p w14:paraId="7CBB5D9F"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lastRenderedPageBreak/>
              <w:t>Superficie de la parcelle</w:t>
            </w:r>
          </w:p>
        </w:tc>
        <w:tc>
          <w:tcPr>
            <w:tcW w:w="2870" w:type="dxa"/>
            <w:vAlign w:val="center"/>
            <w:hideMark/>
          </w:tcPr>
          <w:p w14:paraId="3B03A3EF"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6D3D12AA" w14:textId="77777777" w:rsidTr="00476056">
        <w:trPr>
          <w:trHeight w:val="272"/>
        </w:trPr>
        <w:tc>
          <w:tcPr>
            <w:tcW w:w="5220" w:type="dxa"/>
            <w:vAlign w:val="center"/>
            <w:hideMark/>
          </w:tcPr>
          <w:p w14:paraId="556A9DA3" w14:textId="77777777" w:rsidR="00221096" w:rsidRPr="00C74783" w:rsidRDefault="001D6B81">
            <w:pPr>
              <w:rPr>
                <w:rFonts w:asciiTheme="majorHAnsi" w:eastAsia="Times New Roman" w:hAnsiTheme="majorHAnsi" w:cstheme="majorHAnsi"/>
                <w:color w:val="000000"/>
                <w:sz w:val="20"/>
                <w:szCs w:val="20"/>
              </w:rPr>
            </w:pPr>
            <w:r>
              <w:rPr>
                <w:color w:val="000000"/>
                <w:sz w:val="20"/>
                <w:szCs w:val="20"/>
              </w:rPr>
              <w:t>Surface</w:t>
            </w:r>
            <w:r w:rsidR="00ED7A18">
              <w:rPr>
                <w:color w:val="000000"/>
                <w:sz w:val="20"/>
                <w:szCs w:val="20"/>
              </w:rPr>
              <w:t xml:space="preserve"> cultivée</w:t>
            </w:r>
          </w:p>
        </w:tc>
        <w:tc>
          <w:tcPr>
            <w:tcW w:w="2870" w:type="dxa"/>
            <w:vAlign w:val="center"/>
            <w:hideMark/>
          </w:tcPr>
          <w:p w14:paraId="762E6747"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1DE0F864" w14:textId="77777777" w:rsidTr="00476056">
        <w:trPr>
          <w:trHeight w:val="272"/>
        </w:trPr>
        <w:tc>
          <w:tcPr>
            <w:tcW w:w="5220" w:type="dxa"/>
            <w:vAlign w:val="center"/>
            <w:hideMark/>
          </w:tcPr>
          <w:p w14:paraId="5B01F7F8"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Culture mixte</w:t>
            </w:r>
          </w:p>
        </w:tc>
        <w:tc>
          <w:tcPr>
            <w:tcW w:w="2870" w:type="dxa"/>
            <w:vAlign w:val="center"/>
            <w:hideMark/>
          </w:tcPr>
          <w:p w14:paraId="7592DACE"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639A21DD" w14:textId="77777777" w:rsidTr="00476056">
        <w:trPr>
          <w:trHeight w:val="272"/>
        </w:trPr>
        <w:tc>
          <w:tcPr>
            <w:tcW w:w="5220" w:type="dxa"/>
            <w:vAlign w:val="center"/>
            <w:hideMark/>
          </w:tcPr>
          <w:p w14:paraId="5AA5C900"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Cultures par parcelle de terrain</w:t>
            </w:r>
          </w:p>
        </w:tc>
        <w:tc>
          <w:tcPr>
            <w:tcW w:w="2870" w:type="dxa"/>
            <w:vAlign w:val="center"/>
            <w:hideMark/>
          </w:tcPr>
          <w:p w14:paraId="251CF971"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29F96538" w14:textId="77777777" w:rsidTr="00476056">
        <w:trPr>
          <w:trHeight w:val="272"/>
        </w:trPr>
        <w:tc>
          <w:tcPr>
            <w:tcW w:w="5220" w:type="dxa"/>
            <w:vAlign w:val="center"/>
            <w:hideMark/>
          </w:tcPr>
          <w:p w14:paraId="2B1215DF"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Type de culture</w:t>
            </w:r>
          </w:p>
        </w:tc>
        <w:tc>
          <w:tcPr>
            <w:tcW w:w="2870" w:type="dxa"/>
            <w:vAlign w:val="center"/>
            <w:hideMark/>
          </w:tcPr>
          <w:p w14:paraId="6FDDC5C7"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1BDC6D87" w14:textId="77777777" w:rsidTr="00476056">
        <w:trPr>
          <w:trHeight w:val="272"/>
        </w:trPr>
        <w:tc>
          <w:tcPr>
            <w:tcW w:w="5220" w:type="dxa"/>
            <w:vAlign w:val="center"/>
            <w:hideMark/>
          </w:tcPr>
          <w:p w14:paraId="5FACEDFB"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Superficie plantée</w:t>
            </w:r>
          </w:p>
        </w:tc>
        <w:tc>
          <w:tcPr>
            <w:tcW w:w="2870" w:type="dxa"/>
            <w:vAlign w:val="center"/>
            <w:hideMark/>
          </w:tcPr>
          <w:p w14:paraId="0832B1D2"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6AA9B916" w14:textId="77777777" w:rsidTr="00476056">
        <w:trPr>
          <w:trHeight w:val="272"/>
        </w:trPr>
        <w:tc>
          <w:tcPr>
            <w:tcW w:w="5220" w:type="dxa"/>
            <w:vAlign w:val="center"/>
            <w:hideMark/>
          </w:tcPr>
          <w:p w14:paraId="72629C45"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Type d'abri</w:t>
            </w:r>
          </w:p>
        </w:tc>
        <w:tc>
          <w:tcPr>
            <w:tcW w:w="2870" w:type="dxa"/>
            <w:vAlign w:val="center"/>
            <w:hideMark/>
          </w:tcPr>
          <w:p w14:paraId="4C12072A"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5971CC6B" w14:textId="77777777" w:rsidTr="00476056">
        <w:trPr>
          <w:trHeight w:val="272"/>
        </w:trPr>
        <w:tc>
          <w:tcPr>
            <w:tcW w:w="5220" w:type="dxa"/>
            <w:vAlign w:val="center"/>
            <w:hideMark/>
          </w:tcPr>
          <w:p w14:paraId="0C2E713D"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Période de plantation</w:t>
            </w:r>
          </w:p>
        </w:tc>
        <w:tc>
          <w:tcPr>
            <w:tcW w:w="2870" w:type="dxa"/>
            <w:vAlign w:val="center"/>
            <w:hideMark/>
          </w:tcPr>
          <w:p w14:paraId="6CBAE861"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Bloc-Parcelle</w:t>
            </w:r>
          </w:p>
        </w:tc>
      </w:tr>
      <w:tr w:rsidR="003D6F45" w14:paraId="10309D60" w14:textId="77777777" w:rsidTr="00476056">
        <w:trPr>
          <w:trHeight w:val="272"/>
        </w:trPr>
        <w:tc>
          <w:tcPr>
            <w:tcW w:w="5220" w:type="dxa"/>
            <w:vAlign w:val="center"/>
            <w:hideMark/>
          </w:tcPr>
          <w:p w14:paraId="7DBC1662"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Type de graine utilisé</w:t>
            </w:r>
          </w:p>
        </w:tc>
        <w:tc>
          <w:tcPr>
            <w:tcW w:w="2870" w:type="dxa"/>
            <w:vAlign w:val="center"/>
            <w:hideMark/>
          </w:tcPr>
          <w:p w14:paraId="33B3B4EC"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w:t>
            </w:r>
          </w:p>
        </w:tc>
      </w:tr>
      <w:tr w:rsidR="003D6F45" w14:paraId="0DFBA257" w14:textId="77777777" w:rsidTr="00476056">
        <w:trPr>
          <w:trHeight w:val="272"/>
        </w:trPr>
        <w:tc>
          <w:tcPr>
            <w:tcW w:w="5220" w:type="dxa"/>
            <w:vAlign w:val="center"/>
            <w:hideMark/>
          </w:tcPr>
          <w:p w14:paraId="341224F9"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Quantité de graines plantées</w:t>
            </w:r>
          </w:p>
        </w:tc>
        <w:tc>
          <w:tcPr>
            <w:tcW w:w="2870" w:type="dxa"/>
            <w:vAlign w:val="center"/>
            <w:hideMark/>
          </w:tcPr>
          <w:p w14:paraId="372127AB"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w:t>
            </w:r>
          </w:p>
        </w:tc>
      </w:tr>
      <w:tr w:rsidR="003D6F45" w14:paraId="404AAD4F" w14:textId="77777777" w:rsidTr="00476056">
        <w:trPr>
          <w:trHeight w:val="272"/>
        </w:trPr>
        <w:tc>
          <w:tcPr>
            <w:tcW w:w="5220" w:type="dxa"/>
            <w:vAlign w:val="center"/>
            <w:hideMark/>
          </w:tcPr>
          <w:p w14:paraId="098FA792"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Utilisation des terres</w:t>
            </w:r>
          </w:p>
        </w:tc>
        <w:tc>
          <w:tcPr>
            <w:tcW w:w="2870" w:type="dxa"/>
            <w:vAlign w:val="center"/>
            <w:hideMark/>
          </w:tcPr>
          <w:p w14:paraId="671C35D9"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 xml:space="preserve">Exploitation </w:t>
            </w:r>
          </w:p>
        </w:tc>
      </w:tr>
      <w:tr w:rsidR="003D6F45" w14:paraId="6765BEDC" w14:textId="77777777" w:rsidTr="00476056">
        <w:trPr>
          <w:trHeight w:val="272"/>
        </w:trPr>
        <w:tc>
          <w:tcPr>
            <w:tcW w:w="5220" w:type="dxa"/>
            <w:vAlign w:val="center"/>
            <w:hideMark/>
          </w:tcPr>
          <w:p w14:paraId="0BE7839F"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Utilisation d'engrais et de pesticide</w:t>
            </w:r>
          </w:p>
        </w:tc>
        <w:tc>
          <w:tcPr>
            <w:tcW w:w="2870" w:type="dxa"/>
            <w:vAlign w:val="center"/>
            <w:hideMark/>
          </w:tcPr>
          <w:p w14:paraId="4BB12F05"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19F4FC28" w14:textId="77777777" w:rsidTr="00476056">
        <w:trPr>
          <w:trHeight w:val="272"/>
        </w:trPr>
        <w:tc>
          <w:tcPr>
            <w:tcW w:w="5220" w:type="dxa"/>
            <w:vAlign w:val="center"/>
            <w:hideMark/>
          </w:tcPr>
          <w:p w14:paraId="4557FB47"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Utilisation d'intrant</w:t>
            </w:r>
          </w:p>
        </w:tc>
        <w:tc>
          <w:tcPr>
            <w:tcW w:w="2870" w:type="dxa"/>
            <w:vAlign w:val="center"/>
            <w:hideMark/>
          </w:tcPr>
          <w:p w14:paraId="5B4FA836"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4903CA2F" w14:textId="77777777" w:rsidTr="00476056">
        <w:trPr>
          <w:trHeight w:val="272"/>
        </w:trPr>
        <w:tc>
          <w:tcPr>
            <w:tcW w:w="5220" w:type="dxa"/>
            <w:vAlign w:val="center"/>
            <w:hideMark/>
          </w:tcPr>
          <w:p w14:paraId="667A4A85"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Période de moisson</w:t>
            </w:r>
          </w:p>
        </w:tc>
        <w:tc>
          <w:tcPr>
            <w:tcW w:w="2870" w:type="dxa"/>
            <w:vAlign w:val="center"/>
            <w:hideMark/>
          </w:tcPr>
          <w:p w14:paraId="7C89AECC"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64227A3B" w14:textId="77777777" w:rsidTr="00476056">
        <w:trPr>
          <w:trHeight w:val="272"/>
        </w:trPr>
        <w:tc>
          <w:tcPr>
            <w:tcW w:w="5220" w:type="dxa"/>
            <w:vAlign w:val="center"/>
            <w:hideMark/>
          </w:tcPr>
          <w:p w14:paraId="31705381"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Pertes après la récolte (raisons)</w:t>
            </w:r>
          </w:p>
        </w:tc>
        <w:tc>
          <w:tcPr>
            <w:tcW w:w="2870" w:type="dxa"/>
            <w:vAlign w:val="center"/>
            <w:hideMark/>
          </w:tcPr>
          <w:p w14:paraId="3D403AF4"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36895BEC" w14:textId="77777777" w:rsidTr="00476056">
        <w:trPr>
          <w:trHeight w:val="272"/>
        </w:trPr>
        <w:tc>
          <w:tcPr>
            <w:tcW w:w="5220" w:type="dxa"/>
            <w:vAlign w:val="center"/>
            <w:hideMark/>
          </w:tcPr>
          <w:p w14:paraId="19B8103D"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Productions végétales</w:t>
            </w:r>
          </w:p>
        </w:tc>
        <w:tc>
          <w:tcPr>
            <w:tcW w:w="2870" w:type="dxa"/>
            <w:vAlign w:val="center"/>
            <w:hideMark/>
          </w:tcPr>
          <w:p w14:paraId="4553AFBA"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3BCD9BA0" w14:textId="77777777" w:rsidTr="00476056">
        <w:trPr>
          <w:trHeight w:val="272"/>
        </w:trPr>
        <w:tc>
          <w:tcPr>
            <w:tcW w:w="5220" w:type="dxa"/>
            <w:vAlign w:val="center"/>
            <w:hideMark/>
          </w:tcPr>
          <w:p w14:paraId="4E982F0C"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Superficie récoltée</w:t>
            </w:r>
          </w:p>
        </w:tc>
        <w:tc>
          <w:tcPr>
            <w:tcW w:w="2870" w:type="dxa"/>
            <w:vAlign w:val="center"/>
            <w:hideMark/>
          </w:tcPr>
          <w:p w14:paraId="3F51AFAF"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71A52E78" w14:textId="77777777" w:rsidTr="00476056">
        <w:trPr>
          <w:trHeight w:val="272"/>
        </w:trPr>
        <w:tc>
          <w:tcPr>
            <w:tcW w:w="5220" w:type="dxa"/>
            <w:vAlign w:val="center"/>
            <w:hideMark/>
          </w:tcPr>
          <w:p w14:paraId="59D814CD"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Rendement des récoltes</w:t>
            </w:r>
          </w:p>
        </w:tc>
        <w:tc>
          <w:tcPr>
            <w:tcW w:w="2870" w:type="dxa"/>
            <w:vAlign w:val="center"/>
            <w:hideMark/>
          </w:tcPr>
          <w:p w14:paraId="51A2E7D8"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4B87323A" w14:textId="77777777" w:rsidTr="00476056">
        <w:trPr>
          <w:trHeight w:val="272"/>
        </w:trPr>
        <w:tc>
          <w:tcPr>
            <w:tcW w:w="5220" w:type="dxa"/>
            <w:vAlign w:val="center"/>
            <w:hideMark/>
          </w:tcPr>
          <w:p w14:paraId="68F4AC19"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Destination de la culture (condition et quantité)</w:t>
            </w:r>
          </w:p>
        </w:tc>
        <w:tc>
          <w:tcPr>
            <w:tcW w:w="2870" w:type="dxa"/>
            <w:vAlign w:val="center"/>
            <w:hideMark/>
          </w:tcPr>
          <w:p w14:paraId="0D7B3AB0" w14:textId="77777777" w:rsidR="00221096" w:rsidRPr="00C74783" w:rsidRDefault="00ED7A18" w:rsidP="00C84D07">
            <w:pPr>
              <w:jc w:val="center"/>
              <w:rPr>
                <w:rFonts w:asciiTheme="majorHAnsi" w:eastAsia="Times New Roman" w:hAnsiTheme="majorHAnsi" w:cstheme="majorHAnsi"/>
                <w:color w:val="000000"/>
                <w:sz w:val="20"/>
                <w:szCs w:val="20"/>
                <w:lang w:val="en-GB"/>
              </w:rPr>
            </w:pPr>
            <w:r>
              <w:rPr>
                <w:color w:val="000000"/>
                <w:sz w:val="20"/>
                <w:szCs w:val="20"/>
              </w:rPr>
              <w:t>Culture</w:t>
            </w:r>
          </w:p>
        </w:tc>
      </w:tr>
      <w:tr w:rsidR="003D6F45" w14:paraId="67635957" w14:textId="77777777" w:rsidTr="00476056">
        <w:trPr>
          <w:trHeight w:val="272"/>
        </w:trPr>
        <w:tc>
          <w:tcPr>
            <w:tcW w:w="5220" w:type="dxa"/>
            <w:vAlign w:val="center"/>
            <w:hideMark/>
          </w:tcPr>
          <w:p w14:paraId="1C9EAF11"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 xml:space="preserve">Identification des décideurs qui rapportent des ventes </w:t>
            </w:r>
          </w:p>
        </w:tc>
        <w:tc>
          <w:tcPr>
            <w:tcW w:w="2870" w:type="dxa"/>
            <w:vAlign w:val="center"/>
            <w:hideMark/>
          </w:tcPr>
          <w:p w14:paraId="0EAEEA68"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w:t>
            </w:r>
          </w:p>
        </w:tc>
      </w:tr>
      <w:tr w:rsidR="003D6F45" w14:paraId="795A2A02" w14:textId="77777777" w:rsidTr="00476056">
        <w:trPr>
          <w:trHeight w:val="272"/>
        </w:trPr>
        <w:tc>
          <w:tcPr>
            <w:tcW w:w="5220" w:type="dxa"/>
            <w:vAlign w:val="center"/>
            <w:hideMark/>
          </w:tcPr>
          <w:p w14:paraId="69675C55"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Cultures de stockage (quantité, état et destination)</w:t>
            </w:r>
          </w:p>
        </w:tc>
        <w:tc>
          <w:tcPr>
            <w:tcW w:w="2870" w:type="dxa"/>
            <w:vAlign w:val="center"/>
            <w:hideMark/>
          </w:tcPr>
          <w:p w14:paraId="3D4E2124"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w:t>
            </w:r>
          </w:p>
        </w:tc>
      </w:tr>
      <w:tr w:rsidR="003D6F45" w14:paraId="0634FE9A" w14:textId="77777777" w:rsidTr="00476056">
        <w:trPr>
          <w:trHeight w:val="272"/>
        </w:trPr>
        <w:tc>
          <w:tcPr>
            <w:tcW w:w="5220" w:type="dxa"/>
            <w:vAlign w:val="center"/>
            <w:hideMark/>
          </w:tcPr>
          <w:p w14:paraId="130A76F4"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 xml:space="preserve">Valeur totale des ventes </w:t>
            </w:r>
          </w:p>
        </w:tc>
        <w:tc>
          <w:tcPr>
            <w:tcW w:w="2870" w:type="dxa"/>
            <w:vAlign w:val="center"/>
            <w:hideMark/>
          </w:tcPr>
          <w:p w14:paraId="13823B98"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w:t>
            </w:r>
          </w:p>
        </w:tc>
      </w:tr>
      <w:tr w:rsidR="003D6F45" w14:paraId="59AA44A6" w14:textId="77777777" w:rsidTr="00476056">
        <w:trPr>
          <w:trHeight w:val="272"/>
        </w:trPr>
        <w:tc>
          <w:tcPr>
            <w:tcW w:w="5220" w:type="dxa"/>
            <w:vAlign w:val="center"/>
            <w:hideMark/>
          </w:tcPr>
          <w:p w14:paraId="3A181F41"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Méthode de culture:</w:t>
            </w:r>
          </w:p>
        </w:tc>
        <w:tc>
          <w:tcPr>
            <w:tcW w:w="2870" w:type="dxa"/>
            <w:vAlign w:val="center"/>
            <w:hideMark/>
          </w:tcPr>
          <w:p w14:paraId="4A73DB20"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29F5E5CC" w14:textId="77777777" w:rsidTr="00476056">
        <w:trPr>
          <w:trHeight w:val="272"/>
        </w:trPr>
        <w:tc>
          <w:tcPr>
            <w:tcW w:w="5220" w:type="dxa"/>
            <w:vAlign w:val="center"/>
            <w:hideMark/>
          </w:tcPr>
          <w:p w14:paraId="74186EF7"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Nombre d’arbres/plantes utilisés</w:t>
            </w:r>
          </w:p>
        </w:tc>
        <w:tc>
          <w:tcPr>
            <w:tcW w:w="2870" w:type="dxa"/>
            <w:vAlign w:val="center"/>
            <w:hideMark/>
          </w:tcPr>
          <w:p w14:paraId="6865F1B0"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2AB4496F" w14:textId="77777777" w:rsidTr="00476056">
        <w:trPr>
          <w:trHeight w:val="272"/>
        </w:trPr>
        <w:tc>
          <w:tcPr>
            <w:tcW w:w="5220" w:type="dxa"/>
            <w:vAlign w:val="center"/>
            <w:hideMark/>
          </w:tcPr>
          <w:p w14:paraId="597D9C6C"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Période de plantation</w:t>
            </w:r>
          </w:p>
        </w:tc>
        <w:tc>
          <w:tcPr>
            <w:tcW w:w="2870" w:type="dxa"/>
            <w:vAlign w:val="center"/>
            <w:hideMark/>
          </w:tcPr>
          <w:p w14:paraId="42E6C8DB"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5B46E1A0" w14:textId="77777777" w:rsidTr="00476056">
        <w:trPr>
          <w:trHeight w:val="272"/>
        </w:trPr>
        <w:tc>
          <w:tcPr>
            <w:tcW w:w="5220" w:type="dxa"/>
            <w:vAlign w:val="center"/>
            <w:hideMark/>
          </w:tcPr>
          <w:p w14:paraId="6171F2ED"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Période de moisson</w:t>
            </w:r>
          </w:p>
        </w:tc>
        <w:tc>
          <w:tcPr>
            <w:tcW w:w="2870" w:type="dxa"/>
            <w:vAlign w:val="center"/>
            <w:hideMark/>
          </w:tcPr>
          <w:p w14:paraId="6B815280"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73AEA28D" w14:textId="77777777" w:rsidTr="00476056">
        <w:trPr>
          <w:trHeight w:val="272"/>
        </w:trPr>
        <w:tc>
          <w:tcPr>
            <w:tcW w:w="5220" w:type="dxa"/>
            <w:vAlign w:val="center"/>
            <w:hideMark/>
          </w:tcPr>
          <w:p w14:paraId="494A8AF8"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Pertes après la récolte (raisons)</w:t>
            </w:r>
          </w:p>
        </w:tc>
        <w:tc>
          <w:tcPr>
            <w:tcW w:w="2870" w:type="dxa"/>
            <w:vAlign w:val="center"/>
            <w:hideMark/>
          </w:tcPr>
          <w:p w14:paraId="4BC22FBF"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18C6A529" w14:textId="77777777" w:rsidTr="00476056">
        <w:trPr>
          <w:trHeight w:val="272"/>
        </w:trPr>
        <w:tc>
          <w:tcPr>
            <w:tcW w:w="5220" w:type="dxa"/>
            <w:vAlign w:val="center"/>
            <w:hideMark/>
          </w:tcPr>
          <w:p w14:paraId="0D9EF835"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Productions végétales</w:t>
            </w:r>
          </w:p>
        </w:tc>
        <w:tc>
          <w:tcPr>
            <w:tcW w:w="2870" w:type="dxa"/>
            <w:vAlign w:val="center"/>
            <w:hideMark/>
          </w:tcPr>
          <w:p w14:paraId="26A4BBD5"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221787F1" w14:textId="77777777" w:rsidTr="00476056">
        <w:trPr>
          <w:trHeight w:val="272"/>
        </w:trPr>
        <w:tc>
          <w:tcPr>
            <w:tcW w:w="5220" w:type="dxa"/>
            <w:vAlign w:val="center"/>
            <w:hideMark/>
          </w:tcPr>
          <w:p w14:paraId="17BAD403"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Rendement des récoltes</w:t>
            </w:r>
          </w:p>
        </w:tc>
        <w:tc>
          <w:tcPr>
            <w:tcW w:w="2870" w:type="dxa"/>
            <w:vAlign w:val="center"/>
            <w:hideMark/>
          </w:tcPr>
          <w:p w14:paraId="756440D1"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15BBACB6" w14:textId="77777777" w:rsidTr="00476056">
        <w:trPr>
          <w:trHeight w:val="272"/>
        </w:trPr>
        <w:tc>
          <w:tcPr>
            <w:tcW w:w="5220" w:type="dxa"/>
            <w:vAlign w:val="center"/>
            <w:hideMark/>
          </w:tcPr>
          <w:p w14:paraId="7BC6DF52"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 xml:space="preserve">Identification des décideurs de l'utilisation des produits </w:t>
            </w:r>
          </w:p>
        </w:tc>
        <w:tc>
          <w:tcPr>
            <w:tcW w:w="2870" w:type="dxa"/>
            <w:vAlign w:val="center"/>
            <w:hideMark/>
          </w:tcPr>
          <w:p w14:paraId="17724487"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Culture-Parcelle-Bloc</w:t>
            </w:r>
          </w:p>
        </w:tc>
      </w:tr>
      <w:tr w:rsidR="003D6F45" w14:paraId="49F8EBC6" w14:textId="77777777" w:rsidTr="00476056">
        <w:trPr>
          <w:trHeight w:val="272"/>
        </w:trPr>
        <w:tc>
          <w:tcPr>
            <w:tcW w:w="5220" w:type="dxa"/>
            <w:vAlign w:val="center"/>
            <w:hideMark/>
          </w:tcPr>
          <w:p w14:paraId="5BDD8866"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Destination de la culture (condition et quantité)</w:t>
            </w:r>
          </w:p>
        </w:tc>
        <w:tc>
          <w:tcPr>
            <w:tcW w:w="2870" w:type="dxa"/>
            <w:vAlign w:val="center"/>
            <w:hideMark/>
          </w:tcPr>
          <w:p w14:paraId="5CC6996E" w14:textId="77777777" w:rsidR="00221096" w:rsidRPr="00C74783" w:rsidRDefault="00ED7A18" w:rsidP="00C84D07">
            <w:pPr>
              <w:jc w:val="center"/>
              <w:rPr>
                <w:rFonts w:asciiTheme="majorHAnsi" w:eastAsia="Times New Roman" w:hAnsiTheme="majorHAnsi" w:cstheme="majorHAnsi"/>
                <w:color w:val="000000"/>
                <w:sz w:val="20"/>
                <w:szCs w:val="20"/>
                <w:lang w:val="en-GB"/>
              </w:rPr>
            </w:pPr>
            <w:r>
              <w:rPr>
                <w:color w:val="000000"/>
                <w:sz w:val="20"/>
                <w:szCs w:val="20"/>
              </w:rPr>
              <w:t>Culture</w:t>
            </w:r>
          </w:p>
        </w:tc>
      </w:tr>
      <w:tr w:rsidR="003D6F45" w14:paraId="0D510C65" w14:textId="77777777" w:rsidTr="00476056">
        <w:trPr>
          <w:trHeight w:val="272"/>
        </w:trPr>
        <w:tc>
          <w:tcPr>
            <w:tcW w:w="5220" w:type="dxa"/>
            <w:vAlign w:val="center"/>
            <w:hideMark/>
          </w:tcPr>
          <w:p w14:paraId="6D79EA76"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Prise de décision sur les bénéfices de vente</w:t>
            </w:r>
          </w:p>
        </w:tc>
        <w:tc>
          <w:tcPr>
            <w:tcW w:w="2870" w:type="dxa"/>
            <w:vAlign w:val="center"/>
            <w:hideMark/>
          </w:tcPr>
          <w:p w14:paraId="7924A168"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w:t>
            </w:r>
          </w:p>
        </w:tc>
      </w:tr>
      <w:tr w:rsidR="003D6F45" w14:paraId="315652B8" w14:textId="77777777" w:rsidTr="00476056">
        <w:trPr>
          <w:trHeight w:val="272"/>
        </w:trPr>
        <w:tc>
          <w:tcPr>
            <w:tcW w:w="5220" w:type="dxa"/>
            <w:vAlign w:val="center"/>
            <w:hideMark/>
          </w:tcPr>
          <w:p w14:paraId="79552AAC"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Cultures de stockage (quantité, état et destination)</w:t>
            </w:r>
          </w:p>
        </w:tc>
        <w:tc>
          <w:tcPr>
            <w:tcW w:w="2870" w:type="dxa"/>
            <w:vAlign w:val="center"/>
            <w:hideMark/>
          </w:tcPr>
          <w:p w14:paraId="5352FA3A"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w:t>
            </w:r>
          </w:p>
        </w:tc>
      </w:tr>
      <w:tr w:rsidR="003D6F45" w14:paraId="04F37894" w14:textId="77777777" w:rsidTr="00476056">
        <w:trPr>
          <w:trHeight w:val="272"/>
        </w:trPr>
        <w:tc>
          <w:tcPr>
            <w:tcW w:w="5220" w:type="dxa"/>
            <w:vAlign w:val="center"/>
            <w:hideMark/>
          </w:tcPr>
          <w:p w14:paraId="57B039E7"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 xml:space="preserve">Valeur totale des ventes </w:t>
            </w:r>
          </w:p>
        </w:tc>
        <w:tc>
          <w:tcPr>
            <w:tcW w:w="2870" w:type="dxa"/>
            <w:vAlign w:val="center"/>
            <w:hideMark/>
          </w:tcPr>
          <w:p w14:paraId="1EAA43B0"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Culture</w:t>
            </w:r>
          </w:p>
        </w:tc>
      </w:tr>
      <w:tr w:rsidR="003D6F45" w14:paraId="36C655FF" w14:textId="77777777" w:rsidTr="00476056">
        <w:trPr>
          <w:trHeight w:val="272"/>
        </w:trPr>
        <w:tc>
          <w:tcPr>
            <w:tcW w:w="5220" w:type="dxa"/>
            <w:vAlign w:val="center"/>
            <w:hideMark/>
          </w:tcPr>
          <w:p w14:paraId="0B657DBE"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Utilisation d'intrant</w:t>
            </w:r>
          </w:p>
        </w:tc>
        <w:tc>
          <w:tcPr>
            <w:tcW w:w="2870" w:type="dxa"/>
            <w:vAlign w:val="center"/>
            <w:hideMark/>
          </w:tcPr>
          <w:p w14:paraId="4F95896F"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d’intrants</w:t>
            </w:r>
          </w:p>
        </w:tc>
      </w:tr>
      <w:tr w:rsidR="003D6F45" w14:paraId="0D7269DE" w14:textId="77777777" w:rsidTr="00476056">
        <w:trPr>
          <w:trHeight w:val="272"/>
        </w:trPr>
        <w:tc>
          <w:tcPr>
            <w:tcW w:w="5220" w:type="dxa"/>
            <w:vAlign w:val="center"/>
            <w:hideMark/>
          </w:tcPr>
          <w:p w14:paraId="71DDD5F9"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Quantité d’intrants utilisés</w:t>
            </w:r>
          </w:p>
        </w:tc>
        <w:tc>
          <w:tcPr>
            <w:tcW w:w="2870" w:type="dxa"/>
            <w:vAlign w:val="center"/>
            <w:hideMark/>
          </w:tcPr>
          <w:p w14:paraId="6666B674"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d’intrants</w:t>
            </w:r>
          </w:p>
        </w:tc>
      </w:tr>
      <w:tr w:rsidR="003D6F45" w14:paraId="18C88091" w14:textId="77777777" w:rsidTr="00476056">
        <w:trPr>
          <w:trHeight w:val="272"/>
        </w:trPr>
        <w:tc>
          <w:tcPr>
            <w:tcW w:w="5220" w:type="dxa"/>
            <w:vAlign w:val="center"/>
            <w:hideMark/>
          </w:tcPr>
          <w:p w14:paraId="7954286F"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Nombre d'animaux</w:t>
            </w:r>
          </w:p>
        </w:tc>
        <w:tc>
          <w:tcPr>
            <w:tcW w:w="2870" w:type="dxa"/>
            <w:vAlign w:val="center"/>
            <w:hideMark/>
          </w:tcPr>
          <w:p w14:paraId="2CA032C5"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18FC32B5" w14:textId="77777777" w:rsidTr="00476056">
        <w:trPr>
          <w:trHeight w:val="272"/>
        </w:trPr>
        <w:tc>
          <w:tcPr>
            <w:tcW w:w="5220" w:type="dxa"/>
            <w:vAlign w:val="center"/>
            <w:hideMark/>
          </w:tcPr>
          <w:p w14:paraId="5EF8FBB6"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Taille de troupeau et concentration du cheptel</w:t>
            </w:r>
          </w:p>
        </w:tc>
        <w:tc>
          <w:tcPr>
            <w:tcW w:w="2870" w:type="dxa"/>
            <w:vAlign w:val="center"/>
            <w:hideMark/>
          </w:tcPr>
          <w:p w14:paraId="10DD686F"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0E84612E" w14:textId="77777777" w:rsidTr="00476056">
        <w:trPr>
          <w:trHeight w:val="272"/>
        </w:trPr>
        <w:tc>
          <w:tcPr>
            <w:tcW w:w="5220" w:type="dxa"/>
            <w:vAlign w:val="center"/>
            <w:hideMark/>
          </w:tcPr>
          <w:p w14:paraId="1E320F11"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Responsables d’élevage</w:t>
            </w:r>
          </w:p>
        </w:tc>
        <w:tc>
          <w:tcPr>
            <w:tcW w:w="2870" w:type="dxa"/>
            <w:vAlign w:val="center"/>
            <w:hideMark/>
          </w:tcPr>
          <w:p w14:paraId="0178B354"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71802881" w14:textId="77777777" w:rsidTr="00476056">
        <w:trPr>
          <w:trHeight w:val="272"/>
        </w:trPr>
        <w:tc>
          <w:tcPr>
            <w:tcW w:w="5220" w:type="dxa"/>
            <w:vAlign w:val="center"/>
            <w:hideMark/>
          </w:tcPr>
          <w:p w14:paraId="0790D604"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 xml:space="preserve">Identification des décideurs qui rapportent des ventes </w:t>
            </w:r>
          </w:p>
        </w:tc>
        <w:tc>
          <w:tcPr>
            <w:tcW w:w="2870" w:type="dxa"/>
            <w:vAlign w:val="center"/>
            <w:hideMark/>
          </w:tcPr>
          <w:p w14:paraId="5A6F0E30"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3053609C" w14:textId="77777777" w:rsidTr="00476056">
        <w:trPr>
          <w:trHeight w:val="272"/>
        </w:trPr>
        <w:tc>
          <w:tcPr>
            <w:tcW w:w="5220" w:type="dxa"/>
            <w:vAlign w:val="center"/>
            <w:hideMark/>
          </w:tcPr>
          <w:p w14:paraId="5C9ED5F2"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Contrôle et responsabilité de l’élevage</w:t>
            </w:r>
          </w:p>
        </w:tc>
        <w:tc>
          <w:tcPr>
            <w:tcW w:w="2870" w:type="dxa"/>
            <w:vAlign w:val="center"/>
            <w:hideMark/>
          </w:tcPr>
          <w:p w14:paraId="54829322"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Individuel</w:t>
            </w:r>
          </w:p>
        </w:tc>
      </w:tr>
      <w:tr w:rsidR="003D6F45" w14:paraId="7B6245A1" w14:textId="77777777" w:rsidTr="00476056">
        <w:trPr>
          <w:trHeight w:val="272"/>
        </w:trPr>
        <w:tc>
          <w:tcPr>
            <w:tcW w:w="5220" w:type="dxa"/>
            <w:vAlign w:val="center"/>
            <w:hideMark/>
          </w:tcPr>
          <w:p w14:paraId="09AE11AC"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Variation des stocks de ruminants au cours des 12 derniers mois</w:t>
            </w:r>
          </w:p>
        </w:tc>
        <w:tc>
          <w:tcPr>
            <w:tcW w:w="2870" w:type="dxa"/>
            <w:vAlign w:val="center"/>
            <w:hideMark/>
          </w:tcPr>
          <w:p w14:paraId="75E8B485"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06332716" w14:textId="77777777" w:rsidTr="00476056">
        <w:trPr>
          <w:trHeight w:val="272"/>
        </w:trPr>
        <w:tc>
          <w:tcPr>
            <w:tcW w:w="5220" w:type="dxa"/>
            <w:vAlign w:val="center"/>
            <w:hideMark/>
          </w:tcPr>
          <w:p w14:paraId="04162050"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Valeur totale des animaux achetés</w:t>
            </w:r>
          </w:p>
        </w:tc>
        <w:tc>
          <w:tcPr>
            <w:tcW w:w="2870" w:type="dxa"/>
            <w:vAlign w:val="center"/>
            <w:hideMark/>
          </w:tcPr>
          <w:p w14:paraId="5FE2430D"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13A826F2" w14:textId="77777777" w:rsidTr="00476056">
        <w:trPr>
          <w:trHeight w:val="272"/>
        </w:trPr>
        <w:tc>
          <w:tcPr>
            <w:tcW w:w="5220" w:type="dxa"/>
            <w:vAlign w:val="center"/>
            <w:hideMark/>
          </w:tcPr>
          <w:p w14:paraId="736F36E7"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tirés des ventes d’animaux vivants</w:t>
            </w:r>
          </w:p>
        </w:tc>
        <w:tc>
          <w:tcPr>
            <w:tcW w:w="2870" w:type="dxa"/>
            <w:vAlign w:val="center"/>
            <w:hideMark/>
          </w:tcPr>
          <w:p w14:paraId="0C9A39CD"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2655C892" w14:textId="77777777" w:rsidTr="00476056">
        <w:trPr>
          <w:trHeight w:val="272"/>
        </w:trPr>
        <w:tc>
          <w:tcPr>
            <w:tcW w:w="5220" w:type="dxa"/>
            <w:vAlign w:val="center"/>
            <w:hideMark/>
          </w:tcPr>
          <w:p w14:paraId="34EAD19B"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tirés des ventes d’animaux abattus</w:t>
            </w:r>
          </w:p>
        </w:tc>
        <w:tc>
          <w:tcPr>
            <w:tcW w:w="2870" w:type="dxa"/>
            <w:vAlign w:val="center"/>
            <w:hideMark/>
          </w:tcPr>
          <w:p w14:paraId="2F77E9EC"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6ABEBC55" w14:textId="77777777" w:rsidTr="00476056">
        <w:trPr>
          <w:trHeight w:val="272"/>
        </w:trPr>
        <w:tc>
          <w:tcPr>
            <w:tcW w:w="5220" w:type="dxa"/>
            <w:vAlign w:val="center"/>
            <w:hideMark/>
          </w:tcPr>
          <w:p w14:paraId="43FC479B"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 xml:space="preserve">Variation des stocks de </w:t>
            </w:r>
            <w:r w:rsidR="00C74588">
              <w:rPr>
                <w:color w:val="000000"/>
                <w:sz w:val="20"/>
                <w:szCs w:val="20"/>
              </w:rPr>
              <w:t xml:space="preserve">volaille </w:t>
            </w:r>
            <w:r>
              <w:rPr>
                <w:color w:val="000000"/>
                <w:sz w:val="20"/>
                <w:szCs w:val="20"/>
              </w:rPr>
              <w:t xml:space="preserve">au cours des </w:t>
            </w:r>
            <w:r w:rsidR="00C74588">
              <w:rPr>
                <w:color w:val="000000"/>
                <w:sz w:val="20"/>
                <w:szCs w:val="20"/>
              </w:rPr>
              <w:t xml:space="preserve">3 </w:t>
            </w:r>
            <w:r>
              <w:rPr>
                <w:color w:val="000000"/>
                <w:sz w:val="20"/>
                <w:szCs w:val="20"/>
              </w:rPr>
              <w:t>derniers mois</w:t>
            </w:r>
          </w:p>
        </w:tc>
        <w:tc>
          <w:tcPr>
            <w:tcW w:w="2870" w:type="dxa"/>
            <w:vAlign w:val="center"/>
            <w:hideMark/>
          </w:tcPr>
          <w:p w14:paraId="4053D27C"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0B27995D" w14:textId="77777777" w:rsidTr="00476056">
        <w:trPr>
          <w:trHeight w:val="272"/>
        </w:trPr>
        <w:tc>
          <w:tcPr>
            <w:tcW w:w="5220" w:type="dxa"/>
            <w:vAlign w:val="center"/>
            <w:hideMark/>
          </w:tcPr>
          <w:p w14:paraId="324BE830"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Valeur totale des animaux achetés</w:t>
            </w:r>
          </w:p>
        </w:tc>
        <w:tc>
          <w:tcPr>
            <w:tcW w:w="2870" w:type="dxa"/>
            <w:vAlign w:val="center"/>
            <w:hideMark/>
          </w:tcPr>
          <w:p w14:paraId="25175514"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1E550D85" w14:textId="77777777" w:rsidTr="00476056">
        <w:trPr>
          <w:trHeight w:val="272"/>
        </w:trPr>
        <w:tc>
          <w:tcPr>
            <w:tcW w:w="5220" w:type="dxa"/>
            <w:vAlign w:val="center"/>
            <w:hideMark/>
          </w:tcPr>
          <w:p w14:paraId="09334800"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tirés des ventes d’animaux vivants</w:t>
            </w:r>
          </w:p>
        </w:tc>
        <w:tc>
          <w:tcPr>
            <w:tcW w:w="2870" w:type="dxa"/>
            <w:vAlign w:val="center"/>
            <w:hideMark/>
          </w:tcPr>
          <w:p w14:paraId="0F5DD8DB"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23852163" w14:textId="77777777" w:rsidTr="00476056">
        <w:trPr>
          <w:trHeight w:val="272"/>
        </w:trPr>
        <w:tc>
          <w:tcPr>
            <w:tcW w:w="5220" w:type="dxa"/>
            <w:vAlign w:val="center"/>
            <w:hideMark/>
          </w:tcPr>
          <w:p w14:paraId="3FF4777D"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tirés des ventes d’animaux abattus</w:t>
            </w:r>
          </w:p>
        </w:tc>
        <w:tc>
          <w:tcPr>
            <w:tcW w:w="2870" w:type="dxa"/>
            <w:vAlign w:val="center"/>
            <w:hideMark/>
          </w:tcPr>
          <w:p w14:paraId="2098DDE3"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1739301C" w14:textId="77777777" w:rsidTr="00476056">
        <w:trPr>
          <w:trHeight w:val="272"/>
        </w:trPr>
        <w:tc>
          <w:tcPr>
            <w:tcW w:w="5220" w:type="dxa"/>
            <w:vAlign w:val="center"/>
            <w:hideMark/>
          </w:tcPr>
          <w:p w14:paraId="455E9739"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lastRenderedPageBreak/>
              <w:t>Production laitière (quantité)</w:t>
            </w:r>
          </w:p>
        </w:tc>
        <w:tc>
          <w:tcPr>
            <w:tcW w:w="2870" w:type="dxa"/>
            <w:vAlign w:val="center"/>
            <w:hideMark/>
          </w:tcPr>
          <w:p w14:paraId="58DC51C1"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6BE1F2A9" w14:textId="77777777" w:rsidTr="00476056">
        <w:trPr>
          <w:trHeight w:val="272"/>
        </w:trPr>
        <w:tc>
          <w:tcPr>
            <w:tcW w:w="5220" w:type="dxa"/>
            <w:vAlign w:val="center"/>
            <w:hideMark/>
          </w:tcPr>
          <w:p w14:paraId="07F7513B"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des ventes</w:t>
            </w:r>
          </w:p>
        </w:tc>
        <w:tc>
          <w:tcPr>
            <w:tcW w:w="2870" w:type="dxa"/>
            <w:vAlign w:val="center"/>
            <w:hideMark/>
          </w:tcPr>
          <w:p w14:paraId="35F3FA9C"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0D819C14" w14:textId="77777777" w:rsidTr="00476056">
        <w:trPr>
          <w:trHeight w:val="272"/>
        </w:trPr>
        <w:tc>
          <w:tcPr>
            <w:tcW w:w="5220" w:type="dxa"/>
            <w:vAlign w:val="center"/>
            <w:hideMark/>
          </w:tcPr>
          <w:p w14:paraId="56271BE1"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Production d'</w:t>
            </w:r>
            <w:r w:rsidR="001D6B81">
              <w:rPr>
                <w:color w:val="000000"/>
                <w:sz w:val="20"/>
                <w:szCs w:val="20"/>
              </w:rPr>
              <w:t>œufs</w:t>
            </w:r>
            <w:r>
              <w:rPr>
                <w:color w:val="000000"/>
                <w:sz w:val="20"/>
                <w:szCs w:val="20"/>
              </w:rPr>
              <w:t xml:space="preserve"> (quantité)</w:t>
            </w:r>
          </w:p>
        </w:tc>
        <w:tc>
          <w:tcPr>
            <w:tcW w:w="2870" w:type="dxa"/>
            <w:vAlign w:val="center"/>
            <w:hideMark/>
          </w:tcPr>
          <w:p w14:paraId="35656287"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6AC9931E" w14:textId="77777777" w:rsidTr="00476056">
        <w:trPr>
          <w:trHeight w:val="272"/>
        </w:trPr>
        <w:tc>
          <w:tcPr>
            <w:tcW w:w="5220" w:type="dxa"/>
            <w:vAlign w:val="center"/>
            <w:hideMark/>
          </w:tcPr>
          <w:p w14:paraId="404D663C"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des ventes</w:t>
            </w:r>
          </w:p>
        </w:tc>
        <w:tc>
          <w:tcPr>
            <w:tcW w:w="2870" w:type="dxa"/>
            <w:vAlign w:val="center"/>
            <w:hideMark/>
          </w:tcPr>
          <w:p w14:paraId="7457E3C3"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d'animaux</w:t>
            </w:r>
          </w:p>
        </w:tc>
      </w:tr>
      <w:tr w:rsidR="003D6F45" w14:paraId="0FEF9F50" w14:textId="77777777" w:rsidTr="00476056">
        <w:trPr>
          <w:trHeight w:val="272"/>
        </w:trPr>
        <w:tc>
          <w:tcPr>
            <w:tcW w:w="5220" w:type="dxa"/>
            <w:vAlign w:val="center"/>
            <w:hideMark/>
          </w:tcPr>
          <w:p w14:paraId="521DD9A9"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Quantité produite au cours des 12 derniers mois</w:t>
            </w:r>
          </w:p>
        </w:tc>
        <w:tc>
          <w:tcPr>
            <w:tcW w:w="2870" w:type="dxa"/>
            <w:vAlign w:val="center"/>
            <w:hideMark/>
          </w:tcPr>
          <w:p w14:paraId="5E341AA9"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de produit</w:t>
            </w:r>
          </w:p>
        </w:tc>
      </w:tr>
      <w:tr w:rsidR="003D6F45" w14:paraId="6C02881F" w14:textId="77777777" w:rsidTr="00476056">
        <w:trPr>
          <w:trHeight w:val="272"/>
        </w:trPr>
        <w:tc>
          <w:tcPr>
            <w:tcW w:w="5220" w:type="dxa"/>
            <w:vAlign w:val="center"/>
            <w:hideMark/>
          </w:tcPr>
          <w:p w14:paraId="76BF7256"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des ventes</w:t>
            </w:r>
          </w:p>
        </w:tc>
        <w:tc>
          <w:tcPr>
            <w:tcW w:w="2870" w:type="dxa"/>
            <w:vAlign w:val="center"/>
            <w:hideMark/>
          </w:tcPr>
          <w:p w14:paraId="299248E0"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de produit</w:t>
            </w:r>
          </w:p>
        </w:tc>
      </w:tr>
      <w:tr w:rsidR="003D6F45" w14:paraId="77797567" w14:textId="77777777" w:rsidTr="00476056">
        <w:trPr>
          <w:trHeight w:val="272"/>
        </w:trPr>
        <w:tc>
          <w:tcPr>
            <w:tcW w:w="5220" w:type="dxa"/>
            <w:vAlign w:val="center"/>
            <w:hideMark/>
          </w:tcPr>
          <w:p w14:paraId="382D09CB"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Quantité produite au cours des 12 derniers mois</w:t>
            </w:r>
          </w:p>
        </w:tc>
        <w:tc>
          <w:tcPr>
            <w:tcW w:w="2870" w:type="dxa"/>
            <w:vAlign w:val="center"/>
            <w:hideMark/>
          </w:tcPr>
          <w:p w14:paraId="32DD8664"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de produit</w:t>
            </w:r>
          </w:p>
        </w:tc>
      </w:tr>
      <w:tr w:rsidR="003D6F45" w14:paraId="0488905F" w14:textId="77777777" w:rsidTr="00476056">
        <w:trPr>
          <w:trHeight w:val="272"/>
        </w:trPr>
        <w:tc>
          <w:tcPr>
            <w:tcW w:w="5220" w:type="dxa"/>
            <w:vAlign w:val="center"/>
            <w:hideMark/>
          </w:tcPr>
          <w:p w14:paraId="0999F0C6"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des ventes</w:t>
            </w:r>
          </w:p>
        </w:tc>
        <w:tc>
          <w:tcPr>
            <w:tcW w:w="2870" w:type="dxa"/>
            <w:vAlign w:val="center"/>
            <w:hideMark/>
          </w:tcPr>
          <w:p w14:paraId="71B6953F"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de produit</w:t>
            </w:r>
          </w:p>
        </w:tc>
      </w:tr>
      <w:tr w:rsidR="003D6F45" w14:paraId="5013D963" w14:textId="77777777" w:rsidTr="00476056">
        <w:trPr>
          <w:trHeight w:val="272"/>
        </w:trPr>
        <w:tc>
          <w:tcPr>
            <w:tcW w:w="5220" w:type="dxa"/>
            <w:vAlign w:val="center"/>
            <w:hideMark/>
          </w:tcPr>
          <w:p w14:paraId="06173101"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Quantité produite au cours des 12 derniers mois</w:t>
            </w:r>
          </w:p>
        </w:tc>
        <w:tc>
          <w:tcPr>
            <w:tcW w:w="2870" w:type="dxa"/>
            <w:vAlign w:val="center"/>
            <w:hideMark/>
          </w:tcPr>
          <w:p w14:paraId="42BFB873"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de produit</w:t>
            </w:r>
          </w:p>
        </w:tc>
      </w:tr>
      <w:tr w:rsidR="003D6F45" w14:paraId="3EF1B8F1" w14:textId="77777777" w:rsidTr="00476056">
        <w:trPr>
          <w:trHeight w:val="272"/>
        </w:trPr>
        <w:tc>
          <w:tcPr>
            <w:tcW w:w="5220" w:type="dxa"/>
            <w:vAlign w:val="center"/>
            <w:hideMark/>
          </w:tcPr>
          <w:p w14:paraId="24877AFE"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des ventes</w:t>
            </w:r>
          </w:p>
        </w:tc>
        <w:tc>
          <w:tcPr>
            <w:tcW w:w="2870" w:type="dxa"/>
            <w:vAlign w:val="center"/>
            <w:hideMark/>
          </w:tcPr>
          <w:p w14:paraId="7C861572"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Type de produit</w:t>
            </w:r>
          </w:p>
        </w:tc>
      </w:tr>
      <w:tr w:rsidR="003D6F45" w14:paraId="1695C6C2" w14:textId="77777777" w:rsidTr="00476056">
        <w:trPr>
          <w:trHeight w:val="272"/>
        </w:trPr>
        <w:tc>
          <w:tcPr>
            <w:tcW w:w="5220" w:type="dxa"/>
            <w:vAlign w:val="center"/>
            <w:hideMark/>
          </w:tcPr>
          <w:p w14:paraId="5A50B936"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Quantité produite au cours des 12 derniers mois</w:t>
            </w:r>
          </w:p>
        </w:tc>
        <w:tc>
          <w:tcPr>
            <w:tcW w:w="2870" w:type="dxa"/>
            <w:vAlign w:val="center"/>
            <w:hideMark/>
          </w:tcPr>
          <w:p w14:paraId="65DE2747"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Produit</w:t>
            </w:r>
          </w:p>
        </w:tc>
      </w:tr>
      <w:tr w:rsidR="003D6F45" w14:paraId="76340846" w14:textId="77777777" w:rsidTr="00476056">
        <w:trPr>
          <w:trHeight w:val="272"/>
        </w:trPr>
        <w:tc>
          <w:tcPr>
            <w:tcW w:w="5220" w:type="dxa"/>
            <w:vAlign w:val="center"/>
            <w:hideMark/>
          </w:tcPr>
          <w:p w14:paraId="0AF6AC8A"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Total des revenus des ventes</w:t>
            </w:r>
          </w:p>
        </w:tc>
        <w:tc>
          <w:tcPr>
            <w:tcW w:w="2870" w:type="dxa"/>
            <w:vAlign w:val="center"/>
            <w:hideMark/>
          </w:tcPr>
          <w:p w14:paraId="3445D61E"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Produit</w:t>
            </w:r>
          </w:p>
        </w:tc>
      </w:tr>
      <w:tr w:rsidR="003D6F45" w14:paraId="7436BE07" w14:textId="77777777" w:rsidTr="00476056">
        <w:trPr>
          <w:trHeight w:val="272"/>
        </w:trPr>
        <w:tc>
          <w:tcPr>
            <w:tcW w:w="5220" w:type="dxa"/>
            <w:vAlign w:val="center"/>
            <w:hideMark/>
          </w:tcPr>
          <w:p w14:paraId="452E5B4B"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 xml:space="preserve">Main-d’œuvre </w:t>
            </w:r>
            <w:r w:rsidR="00170DB1">
              <w:rPr>
                <w:color w:val="000000"/>
                <w:sz w:val="20"/>
                <w:szCs w:val="20"/>
              </w:rPr>
              <w:t xml:space="preserve">de famille </w:t>
            </w:r>
            <w:r>
              <w:rPr>
                <w:color w:val="000000"/>
                <w:sz w:val="20"/>
                <w:szCs w:val="20"/>
              </w:rPr>
              <w:t>agricole</w:t>
            </w:r>
          </w:p>
        </w:tc>
        <w:tc>
          <w:tcPr>
            <w:tcW w:w="2870" w:type="dxa"/>
            <w:vAlign w:val="center"/>
            <w:hideMark/>
          </w:tcPr>
          <w:p w14:paraId="1E711B73" w14:textId="77777777" w:rsidR="00221096" w:rsidRPr="00C74783" w:rsidRDefault="00ED7A18" w:rsidP="00C84D07">
            <w:pPr>
              <w:jc w:val="center"/>
              <w:rPr>
                <w:rFonts w:asciiTheme="majorHAnsi" w:eastAsia="Times New Roman" w:hAnsiTheme="majorHAnsi" w:cstheme="majorHAnsi"/>
                <w:color w:val="000000"/>
                <w:sz w:val="20"/>
                <w:szCs w:val="20"/>
              </w:rPr>
            </w:pPr>
            <w:r>
              <w:rPr>
                <w:color w:val="000000"/>
                <w:sz w:val="20"/>
                <w:szCs w:val="20"/>
              </w:rPr>
              <w:t>Individuel</w:t>
            </w:r>
          </w:p>
        </w:tc>
      </w:tr>
      <w:tr w:rsidR="003D6F45" w:rsidRPr="00A1094C" w14:paraId="3192AA35" w14:textId="77777777" w:rsidTr="00476056">
        <w:trPr>
          <w:trHeight w:val="272"/>
        </w:trPr>
        <w:tc>
          <w:tcPr>
            <w:tcW w:w="5220" w:type="dxa"/>
            <w:vAlign w:val="center"/>
            <w:hideMark/>
          </w:tcPr>
          <w:p w14:paraId="7324F5AC" w14:textId="77777777" w:rsidR="00221096" w:rsidRPr="00C74783" w:rsidRDefault="00ED7A18">
            <w:pPr>
              <w:rPr>
                <w:rFonts w:asciiTheme="majorHAnsi" w:eastAsia="Times New Roman" w:hAnsiTheme="majorHAnsi" w:cstheme="majorHAnsi"/>
                <w:color w:val="000000"/>
                <w:sz w:val="20"/>
                <w:szCs w:val="20"/>
              </w:rPr>
            </w:pPr>
            <w:r>
              <w:rPr>
                <w:color w:val="000000"/>
                <w:sz w:val="20"/>
                <w:szCs w:val="20"/>
              </w:rPr>
              <w:t>Main-d’œuvre agricole embauchée</w:t>
            </w:r>
          </w:p>
        </w:tc>
        <w:tc>
          <w:tcPr>
            <w:tcW w:w="2870" w:type="dxa"/>
            <w:vAlign w:val="center"/>
            <w:hideMark/>
          </w:tcPr>
          <w:p w14:paraId="6BF1AD4F" w14:textId="77777777" w:rsidR="00221096" w:rsidRPr="00A1094C" w:rsidRDefault="00ED7A18" w:rsidP="00C84D07">
            <w:pPr>
              <w:jc w:val="center"/>
              <w:rPr>
                <w:rFonts w:asciiTheme="majorHAnsi" w:eastAsia="Times New Roman" w:hAnsiTheme="majorHAnsi" w:cstheme="majorHAnsi"/>
                <w:color w:val="000000"/>
                <w:sz w:val="20"/>
                <w:szCs w:val="20"/>
              </w:rPr>
            </w:pPr>
            <w:r>
              <w:rPr>
                <w:color w:val="000000"/>
                <w:sz w:val="20"/>
                <w:szCs w:val="20"/>
              </w:rPr>
              <w:t>Sexe et âge des travailleurs</w:t>
            </w:r>
          </w:p>
        </w:tc>
      </w:tr>
      <w:tr w:rsidR="003D6F45" w:rsidRPr="00A1094C" w14:paraId="2A7ABD98" w14:textId="77777777" w:rsidTr="00476056">
        <w:trPr>
          <w:trHeight w:val="272"/>
        </w:trPr>
        <w:tc>
          <w:tcPr>
            <w:tcW w:w="5220" w:type="dxa"/>
            <w:vAlign w:val="center"/>
            <w:hideMark/>
          </w:tcPr>
          <w:p w14:paraId="62988C7E" w14:textId="77777777" w:rsidR="00221096" w:rsidRPr="00A1094C" w:rsidRDefault="00ED7A18">
            <w:pPr>
              <w:rPr>
                <w:rFonts w:asciiTheme="majorHAnsi" w:eastAsia="Times New Roman" w:hAnsiTheme="majorHAnsi" w:cstheme="majorHAnsi"/>
                <w:color w:val="000000"/>
                <w:sz w:val="20"/>
                <w:szCs w:val="20"/>
              </w:rPr>
            </w:pPr>
            <w:r>
              <w:rPr>
                <w:color w:val="000000"/>
                <w:sz w:val="20"/>
                <w:szCs w:val="20"/>
              </w:rPr>
              <w:t>Main-d’œuvre agricole gratuite/d’échange</w:t>
            </w:r>
          </w:p>
        </w:tc>
        <w:tc>
          <w:tcPr>
            <w:tcW w:w="2870" w:type="dxa"/>
            <w:vAlign w:val="center"/>
            <w:hideMark/>
          </w:tcPr>
          <w:p w14:paraId="1152A46E" w14:textId="77777777" w:rsidR="00221096" w:rsidRPr="00A1094C" w:rsidRDefault="00ED7A18" w:rsidP="00C84D07">
            <w:pPr>
              <w:jc w:val="center"/>
              <w:rPr>
                <w:rFonts w:asciiTheme="majorHAnsi" w:eastAsia="Times New Roman" w:hAnsiTheme="majorHAnsi" w:cstheme="majorHAnsi"/>
                <w:color w:val="000000"/>
                <w:sz w:val="20"/>
                <w:szCs w:val="20"/>
              </w:rPr>
            </w:pPr>
            <w:r>
              <w:rPr>
                <w:color w:val="000000"/>
                <w:sz w:val="20"/>
                <w:szCs w:val="20"/>
              </w:rPr>
              <w:t>Sexe et âge des travailleurs</w:t>
            </w:r>
          </w:p>
        </w:tc>
      </w:tr>
    </w:tbl>
    <w:p w14:paraId="41C83B72" w14:textId="77777777" w:rsidR="009A164E" w:rsidRPr="00A1094C" w:rsidRDefault="009A164E" w:rsidP="00EB0033">
      <w:pPr>
        <w:pStyle w:val="Caption"/>
        <w:keepNext/>
        <w:rPr>
          <w:lang w:val="fr-FR"/>
        </w:rPr>
      </w:pPr>
    </w:p>
    <w:p w14:paraId="399D6C57" w14:textId="77777777" w:rsidR="00476056" w:rsidRPr="00A1094C" w:rsidRDefault="00ED7A18" w:rsidP="00EB0033">
      <w:pPr>
        <w:pStyle w:val="Caption"/>
        <w:keepNext/>
        <w:rPr>
          <w:lang w:val="fr-FR"/>
        </w:rPr>
      </w:pPr>
      <w:r>
        <w:rPr>
          <w:rFonts w:ascii="Cambria" w:eastAsia="Cambria" w:hAnsi="Cambria" w:cs="Times New Roman"/>
          <w:color w:val="595959"/>
          <w:lang w:val="fr-FR"/>
        </w:rPr>
        <w:t>Tableau C.</w:t>
      </w:r>
      <w:r>
        <w:fldChar w:fldCharType="begin"/>
      </w:r>
      <w:r w:rsidRPr="00A1094C">
        <w:rPr>
          <w:lang w:val="fr-FR"/>
        </w:rPr>
        <w:instrText xml:space="preserve"> SEQ Table_C. \* ARABIC </w:instrText>
      </w:r>
      <w:r>
        <w:fldChar w:fldCharType="separate"/>
      </w:r>
      <w:r w:rsidR="00883300" w:rsidRPr="00A1094C">
        <w:rPr>
          <w:noProof/>
          <w:lang w:val="fr-FR"/>
        </w:rPr>
        <w:t>2</w:t>
      </w:r>
      <w:r>
        <w:rPr>
          <w:noProof/>
        </w:rPr>
        <w:fldChar w:fldCharType="end"/>
      </w:r>
      <w:r>
        <w:rPr>
          <w:rFonts w:ascii="Cambria" w:eastAsia="Cambria" w:hAnsi="Cambria" w:cs="Times New Roman"/>
          <w:color w:val="595959"/>
          <w:lang w:val="fr-FR"/>
        </w:rPr>
        <w:t xml:space="preserve"> </w:t>
      </w:r>
      <w:r w:rsidR="00170DB1">
        <w:rPr>
          <w:rFonts w:ascii="Cambria" w:eastAsia="Cambria" w:hAnsi="Cambria" w:cs="Times New Roman"/>
          <w:color w:val="595959"/>
          <w:lang w:val="fr-FR"/>
        </w:rPr>
        <w:t>–</w:t>
      </w:r>
      <w:r>
        <w:rPr>
          <w:rFonts w:ascii="Cambria" w:eastAsia="Cambria" w:hAnsi="Cambria" w:cs="Times New Roman"/>
          <w:color w:val="595959"/>
          <w:lang w:val="fr-FR"/>
        </w:rPr>
        <w:t xml:space="preserve"> </w:t>
      </w:r>
      <w:r w:rsidR="00170DB1">
        <w:rPr>
          <w:rFonts w:ascii="Cambria" w:eastAsia="Cambria" w:hAnsi="Cambria" w:cs="Times New Roman"/>
          <w:color w:val="595959"/>
          <w:lang w:val="fr-FR"/>
        </w:rPr>
        <w:t>É</w:t>
      </w:r>
      <w:r>
        <w:rPr>
          <w:rFonts w:ascii="Cambria" w:eastAsia="Cambria" w:hAnsi="Cambria" w:cs="Times New Roman"/>
          <w:color w:val="595959"/>
          <w:lang w:val="fr-FR"/>
        </w:rPr>
        <w:t>léments</w:t>
      </w:r>
      <w:r w:rsidR="00170DB1">
        <w:rPr>
          <w:rFonts w:ascii="Cambria" w:eastAsia="Cambria" w:hAnsi="Cambria" w:cs="Times New Roman"/>
          <w:color w:val="595959"/>
          <w:lang w:val="fr-FR"/>
        </w:rPr>
        <w:t xml:space="preserve"> de données </w:t>
      </w:r>
      <w:r>
        <w:rPr>
          <w:rFonts w:ascii="Cambria" w:eastAsia="Cambria" w:hAnsi="Cambria" w:cs="Times New Roman"/>
          <w:color w:val="595959"/>
          <w:lang w:val="fr-FR"/>
        </w:rPr>
        <w:t xml:space="preserve">/indicateurs </w:t>
      </w:r>
      <w:r w:rsidR="00965F43">
        <w:rPr>
          <w:rFonts w:ascii="Cambria" w:eastAsia="Cambria" w:hAnsi="Cambria" w:cs="Times New Roman"/>
          <w:color w:val="595959"/>
          <w:lang w:val="fr-FR"/>
        </w:rPr>
        <w:t xml:space="preserve">supplémentaires </w:t>
      </w:r>
      <w:r>
        <w:rPr>
          <w:rFonts w:ascii="Cambria" w:eastAsia="Cambria" w:hAnsi="Cambria" w:cs="Times New Roman"/>
          <w:color w:val="595959"/>
          <w:lang w:val="fr-FR"/>
        </w:rPr>
        <w:t xml:space="preserve">couverts dans le questionnaire de </w:t>
      </w:r>
      <w:r w:rsidR="00170DB1">
        <w:rPr>
          <w:rFonts w:ascii="Cambria" w:eastAsia="Cambria" w:hAnsi="Cambria" w:cs="Times New Roman"/>
          <w:color w:val="595959"/>
          <w:lang w:val="fr-FR"/>
        </w:rPr>
        <w:t>ILP</w:t>
      </w:r>
      <w:r>
        <w:rPr>
          <w:rFonts w:ascii="Cambria" w:eastAsia="Cambria" w:hAnsi="Cambria" w:cs="Times New Roman"/>
          <w:color w:val="595959"/>
          <w:lang w:val="fr-FR"/>
        </w:rPr>
        <w:t xml:space="preserve">-AG </w:t>
      </w:r>
    </w:p>
    <w:p w14:paraId="67521CF8" w14:textId="77777777" w:rsidR="00EB0033" w:rsidRPr="00A1094C" w:rsidRDefault="00ED7A18" w:rsidP="00EB0033">
      <w:pPr>
        <w:pStyle w:val="Caption"/>
        <w:keepNext/>
        <w:rPr>
          <w:lang w:val="fr-FR"/>
        </w:rPr>
      </w:pPr>
      <w:r>
        <w:rPr>
          <w:rFonts w:ascii="Cambria" w:eastAsia="Cambria" w:hAnsi="Cambria" w:cs="Times New Roman"/>
          <w:color w:val="595959"/>
          <w:lang w:val="fr-FR"/>
        </w:rPr>
        <w:t xml:space="preserve">(tous les sujets de </w:t>
      </w:r>
      <w:r w:rsidRPr="006A3E4B">
        <w:rPr>
          <w:rFonts w:ascii="Cambria" w:eastAsia="Cambria" w:hAnsi="Cambria" w:cs="Times New Roman"/>
          <w:color w:val="595959"/>
          <w:lang w:val="fr-FR"/>
        </w:rPr>
        <w:t>CORE-AG</w:t>
      </w:r>
      <w:r>
        <w:rPr>
          <w:rFonts w:ascii="Cambria" w:eastAsia="Cambria" w:hAnsi="Cambria" w:cs="Times New Roman"/>
          <w:color w:val="595959"/>
          <w:lang w:val="fr-FR"/>
        </w:rPr>
        <w:t xml:space="preserve"> plus les suivants)</w:t>
      </w:r>
    </w:p>
    <w:tbl>
      <w:tblPr>
        <w:tblStyle w:val="TableGrid3"/>
        <w:tblW w:w="4447" w:type="pct"/>
        <w:tblLook w:val="04A0" w:firstRow="1" w:lastRow="0" w:firstColumn="1" w:lastColumn="0" w:noHBand="0" w:noVBand="1"/>
      </w:tblPr>
      <w:tblGrid>
        <w:gridCol w:w="4675"/>
        <w:gridCol w:w="3510"/>
      </w:tblGrid>
      <w:tr w:rsidR="003D6F45" w14:paraId="59789222" w14:textId="77777777" w:rsidTr="00476056">
        <w:trPr>
          <w:trHeight w:val="426"/>
        </w:trPr>
        <w:tc>
          <w:tcPr>
            <w:tcW w:w="2856"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42E4E5A" w14:textId="77777777" w:rsidR="00E610B6" w:rsidRPr="00E610B6" w:rsidRDefault="00ED7A18">
            <w:pPr>
              <w:jc w:val="center"/>
              <w:rPr>
                <w:rFonts w:asciiTheme="majorHAnsi" w:hAnsiTheme="majorHAnsi" w:cstheme="majorHAnsi"/>
                <w:b/>
                <w:lang w:val="en-US"/>
              </w:rPr>
            </w:pPr>
            <w:r>
              <w:rPr>
                <w:rFonts w:ascii="Calibri" w:eastAsia="Calibri" w:hAnsi="Calibri" w:cs="Calibri"/>
                <w:b/>
                <w:bCs/>
              </w:rPr>
              <w:t>Données élémentaires/indicateurs</w:t>
            </w:r>
          </w:p>
        </w:tc>
        <w:tc>
          <w:tcPr>
            <w:tcW w:w="2144"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F80C0FE" w14:textId="77777777" w:rsidR="00E610B6" w:rsidRPr="00E610B6" w:rsidRDefault="00ED7A18">
            <w:pPr>
              <w:jc w:val="center"/>
              <w:rPr>
                <w:rFonts w:asciiTheme="majorHAnsi" w:hAnsiTheme="majorHAnsi" w:cstheme="majorHAnsi"/>
                <w:b/>
                <w:lang w:val="en-US"/>
              </w:rPr>
            </w:pPr>
            <w:r>
              <w:rPr>
                <w:rFonts w:ascii="Calibri" w:eastAsia="Calibri" w:hAnsi="Calibri" w:cs="Calibri"/>
                <w:b/>
                <w:bCs/>
              </w:rPr>
              <w:t>Unité d'observation</w:t>
            </w:r>
          </w:p>
        </w:tc>
      </w:tr>
      <w:tr w:rsidR="003D6F45" w14:paraId="4CF1F548"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018B1598" w14:textId="77777777" w:rsidR="00E610B6" w:rsidRPr="00E610B6" w:rsidRDefault="00ED7A18">
            <w:pPr>
              <w:rPr>
                <w:rFonts w:asciiTheme="majorHAnsi" w:hAnsiTheme="majorHAnsi" w:cstheme="majorHAnsi"/>
                <w:lang w:val="en-US"/>
              </w:rPr>
            </w:pPr>
            <w:r>
              <w:rPr>
                <w:rFonts w:ascii="Calibri" w:eastAsia="Calibri" w:hAnsi="Calibri" w:cs="Calibri"/>
              </w:rPr>
              <w:t>Revenu agricole</w:t>
            </w:r>
          </w:p>
        </w:tc>
        <w:tc>
          <w:tcPr>
            <w:tcW w:w="2144" w:type="pct"/>
            <w:tcBorders>
              <w:top w:val="single" w:sz="4" w:space="0" w:color="auto"/>
              <w:left w:val="single" w:sz="4" w:space="0" w:color="auto"/>
              <w:bottom w:val="single" w:sz="4" w:space="0" w:color="auto"/>
              <w:right w:val="single" w:sz="4" w:space="0" w:color="auto"/>
            </w:tcBorders>
          </w:tcPr>
          <w:p w14:paraId="4FC829A1" w14:textId="77777777" w:rsidR="00E610B6" w:rsidRPr="00E610B6" w:rsidRDefault="00ED7A18">
            <w:pPr>
              <w:jc w:val="center"/>
              <w:rPr>
                <w:rFonts w:asciiTheme="majorHAnsi" w:hAnsiTheme="majorHAnsi" w:cstheme="majorHAnsi"/>
                <w:lang w:val="en-US"/>
              </w:rPr>
            </w:pPr>
            <w:r>
              <w:rPr>
                <w:rFonts w:ascii="Calibri" w:eastAsia="Calibri" w:hAnsi="Calibri" w:cs="Calibri"/>
              </w:rPr>
              <w:t xml:space="preserve">Exploitation </w:t>
            </w:r>
          </w:p>
        </w:tc>
      </w:tr>
      <w:tr w:rsidR="003D6F45" w14:paraId="7E094CFF"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795BB0C1" w14:textId="77777777" w:rsidR="00E610B6" w:rsidRPr="00E610B6" w:rsidRDefault="00ED7A18">
            <w:pPr>
              <w:rPr>
                <w:rFonts w:asciiTheme="majorHAnsi" w:hAnsiTheme="majorHAnsi" w:cstheme="majorHAnsi"/>
                <w:lang w:val="en-US"/>
              </w:rPr>
            </w:pPr>
            <w:r>
              <w:rPr>
                <w:rFonts w:ascii="Calibri" w:eastAsia="Calibri" w:hAnsi="Calibri" w:cs="Calibri"/>
              </w:rPr>
              <w:t>Type de sol</w:t>
            </w:r>
          </w:p>
        </w:tc>
        <w:tc>
          <w:tcPr>
            <w:tcW w:w="2144" w:type="pct"/>
            <w:tcBorders>
              <w:top w:val="single" w:sz="4" w:space="0" w:color="auto"/>
              <w:left w:val="single" w:sz="4" w:space="0" w:color="auto"/>
              <w:bottom w:val="single" w:sz="4" w:space="0" w:color="auto"/>
              <w:right w:val="single" w:sz="4" w:space="0" w:color="auto"/>
            </w:tcBorders>
            <w:hideMark/>
          </w:tcPr>
          <w:p w14:paraId="4D98E801" w14:textId="77777777" w:rsidR="00E610B6" w:rsidRPr="00E610B6" w:rsidRDefault="00ED7A18">
            <w:pPr>
              <w:jc w:val="center"/>
              <w:rPr>
                <w:rFonts w:asciiTheme="majorHAnsi" w:hAnsiTheme="majorHAnsi" w:cstheme="majorHAnsi"/>
                <w:lang w:val="en-US"/>
              </w:rPr>
            </w:pPr>
            <w:r>
              <w:rPr>
                <w:rFonts w:ascii="Calibri" w:eastAsia="Calibri" w:hAnsi="Calibri" w:cs="Calibri"/>
              </w:rPr>
              <w:t>Bloc</w:t>
            </w:r>
          </w:p>
        </w:tc>
      </w:tr>
      <w:tr w:rsidR="003D6F45" w14:paraId="52BA1155"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45DBBC49" w14:textId="77777777" w:rsidR="00E610B6" w:rsidRPr="00A1094C" w:rsidRDefault="00ED7A18">
            <w:pPr>
              <w:rPr>
                <w:rFonts w:asciiTheme="majorHAnsi" w:hAnsiTheme="majorHAnsi" w:cstheme="majorHAnsi"/>
              </w:rPr>
            </w:pPr>
            <w:r>
              <w:rPr>
                <w:rFonts w:ascii="Calibri" w:eastAsia="Calibri" w:hAnsi="Calibri" w:cs="Calibri"/>
              </w:rPr>
              <w:t>Existence d’une érosion et d’un contrôle de l’érosion</w:t>
            </w:r>
          </w:p>
        </w:tc>
        <w:tc>
          <w:tcPr>
            <w:tcW w:w="2144" w:type="pct"/>
            <w:tcBorders>
              <w:top w:val="single" w:sz="4" w:space="0" w:color="auto"/>
              <w:left w:val="single" w:sz="4" w:space="0" w:color="auto"/>
              <w:bottom w:val="single" w:sz="4" w:space="0" w:color="auto"/>
              <w:right w:val="single" w:sz="4" w:space="0" w:color="auto"/>
            </w:tcBorders>
            <w:hideMark/>
          </w:tcPr>
          <w:p w14:paraId="19D31ADB" w14:textId="77777777" w:rsidR="00E610B6" w:rsidRPr="00E610B6" w:rsidRDefault="00ED7A18">
            <w:pPr>
              <w:jc w:val="center"/>
              <w:rPr>
                <w:rFonts w:asciiTheme="majorHAnsi" w:hAnsiTheme="majorHAnsi" w:cstheme="majorHAnsi"/>
                <w:lang w:val="en-US"/>
              </w:rPr>
            </w:pPr>
            <w:r>
              <w:rPr>
                <w:rFonts w:ascii="Calibri" w:eastAsia="Calibri" w:hAnsi="Calibri" w:cs="Calibri"/>
              </w:rPr>
              <w:t>Bloc</w:t>
            </w:r>
          </w:p>
        </w:tc>
      </w:tr>
      <w:tr w:rsidR="003D6F45" w14:paraId="4ADB0DF2"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4737D88C" w14:textId="77777777" w:rsidR="00E610B6" w:rsidRPr="00E610B6" w:rsidRDefault="00ED7A18">
            <w:pPr>
              <w:rPr>
                <w:rFonts w:asciiTheme="majorHAnsi" w:hAnsiTheme="majorHAnsi" w:cstheme="majorHAnsi"/>
                <w:lang w:val="en-US"/>
              </w:rPr>
            </w:pPr>
            <w:r>
              <w:rPr>
                <w:rFonts w:ascii="Calibri" w:eastAsia="Calibri" w:hAnsi="Calibri" w:cs="Calibri"/>
              </w:rPr>
              <w:t xml:space="preserve">Existence et méthode d’irrigation </w:t>
            </w:r>
          </w:p>
        </w:tc>
        <w:tc>
          <w:tcPr>
            <w:tcW w:w="2144" w:type="pct"/>
            <w:tcBorders>
              <w:top w:val="single" w:sz="4" w:space="0" w:color="auto"/>
              <w:left w:val="single" w:sz="4" w:space="0" w:color="auto"/>
              <w:bottom w:val="single" w:sz="4" w:space="0" w:color="auto"/>
              <w:right w:val="single" w:sz="4" w:space="0" w:color="auto"/>
            </w:tcBorders>
            <w:hideMark/>
          </w:tcPr>
          <w:p w14:paraId="447B5790" w14:textId="77777777" w:rsidR="00E610B6" w:rsidRPr="00E610B6" w:rsidRDefault="00ED7A18">
            <w:pPr>
              <w:jc w:val="center"/>
              <w:rPr>
                <w:rFonts w:asciiTheme="majorHAnsi" w:hAnsiTheme="majorHAnsi" w:cstheme="majorHAnsi"/>
                <w:lang w:val="en-US"/>
              </w:rPr>
            </w:pPr>
            <w:r>
              <w:rPr>
                <w:rFonts w:ascii="Calibri" w:eastAsia="Calibri" w:hAnsi="Calibri" w:cs="Calibri"/>
              </w:rPr>
              <w:t>Bloc</w:t>
            </w:r>
          </w:p>
        </w:tc>
      </w:tr>
      <w:tr w:rsidR="003D6F45" w14:paraId="1DD3EE57"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50B2E690" w14:textId="77777777" w:rsidR="00E610B6" w:rsidRPr="00E610B6" w:rsidRDefault="00ED7A18">
            <w:pPr>
              <w:rPr>
                <w:rFonts w:asciiTheme="majorHAnsi" w:hAnsiTheme="majorHAnsi" w:cstheme="majorHAnsi"/>
                <w:lang w:val="en-US"/>
              </w:rPr>
            </w:pPr>
            <w:r>
              <w:rPr>
                <w:rFonts w:ascii="Calibri" w:eastAsia="Calibri" w:hAnsi="Calibri" w:cs="Calibri"/>
              </w:rPr>
              <w:t>Préparation du terrain</w:t>
            </w:r>
          </w:p>
        </w:tc>
        <w:tc>
          <w:tcPr>
            <w:tcW w:w="2144" w:type="pct"/>
            <w:tcBorders>
              <w:top w:val="single" w:sz="4" w:space="0" w:color="auto"/>
              <w:left w:val="single" w:sz="4" w:space="0" w:color="auto"/>
              <w:bottom w:val="single" w:sz="4" w:space="0" w:color="auto"/>
              <w:right w:val="single" w:sz="4" w:space="0" w:color="auto"/>
            </w:tcBorders>
            <w:hideMark/>
          </w:tcPr>
          <w:p w14:paraId="7A44007E" w14:textId="77777777" w:rsidR="00E610B6" w:rsidRPr="00E610B6" w:rsidRDefault="00ED7A18">
            <w:pPr>
              <w:jc w:val="center"/>
              <w:rPr>
                <w:rFonts w:asciiTheme="majorHAnsi" w:hAnsiTheme="majorHAnsi" w:cstheme="majorHAnsi"/>
                <w:lang w:val="en-US"/>
              </w:rPr>
            </w:pPr>
            <w:r>
              <w:rPr>
                <w:rFonts w:ascii="Calibri" w:eastAsia="Calibri" w:hAnsi="Calibri" w:cs="Calibri"/>
              </w:rPr>
              <w:t>Bloc-Parcelle</w:t>
            </w:r>
          </w:p>
        </w:tc>
      </w:tr>
      <w:tr w:rsidR="003D6F45" w14:paraId="0D19A6F1"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666B5027" w14:textId="77777777" w:rsidR="00E610B6" w:rsidRPr="00A1094C" w:rsidRDefault="00ED7A18">
            <w:pPr>
              <w:rPr>
                <w:rFonts w:asciiTheme="majorHAnsi" w:hAnsiTheme="majorHAnsi" w:cstheme="majorHAnsi"/>
              </w:rPr>
            </w:pPr>
            <w:r>
              <w:rPr>
                <w:rFonts w:ascii="Calibri" w:eastAsia="Calibri" w:hAnsi="Calibri" w:cs="Calibri"/>
              </w:rPr>
              <w:t>Mise en jachère de parcelle</w:t>
            </w:r>
          </w:p>
        </w:tc>
        <w:tc>
          <w:tcPr>
            <w:tcW w:w="2144" w:type="pct"/>
            <w:tcBorders>
              <w:top w:val="single" w:sz="4" w:space="0" w:color="auto"/>
              <w:left w:val="single" w:sz="4" w:space="0" w:color="auto"/>
              <w:bottom w:val="single" w:sz="4" w:space="0" w:color="auto"/>
              <w:right w:val="single" w:sz="4" w:space="0" w:color="auto"/>
            </w:tcBorders>
            <w:hideMark/>
          </w:tcPr>
          <w:p w14:paraId="3DEECC1F" w14:textId="77777777" w:rsidR="00E610B6" w:rsidRPr="00E610B6" w:rsidRDefault="00ED7A18">
            <w:pPr>
              <w:jc w:val="center"/>
              <w:rPr>
                <w:rFonts w:asciiTheme="majorHAnsi" w:hAnsiTheme="majorHAnsi" w:cstheme="majorHAnsi"/>
                <w:lang w:val="en-US"/>
              </w:rPr>
            </w:pPr>
            <w:r>
              <w:rPr>
                <w:rFonts w:ascii="Calibri" w:eastAsia="Calibri" w:hAnsi="Calibri" w:cs="Calibri"/>
              </w:rPr>
              <w:t>Bloc-Parcelle</w:t>
            </w:r>
          </w:p>
        </w:tc>
      </w:tr>
      <w:tr w:rsidR="003D6F45" w14:paraId="30611325"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2C2631AF" w14:textId="77777777" w:rsidR="00E610B6" w:rsidRPr="00E610B6" w:rsidRDefault="00ED7A18">
            <w:pPr>
              <w:rPr>
                <w:rFonts w:asciiTheme="majorHAnsi" w:hAnsiTheme="majorHAnsi" w:cstheme="majorHAnsi"/>
                <w:lang w:val="en-US"/>
              </w:rPr>
            </w:pPr>
            <w:r>
              <w:rPr>
                <w:rFonts w:ascii="Calibri" w:eastAsia="Calibri" w:hAnsi="Calibri" w:cs="Calibri"/>
              </w:rPr>
              <w:t>Quantité de semences acquises</w:t>
            </w:r>
          </w:p>
        </w:tc>
        <w:tc>
          <w:tcPr>
            <w:tcW w:w="2144" w:type="pct"/>
            <w:tcBorders>
              <w:top w:val="single" w:sz="4" w:space="0" w:color="auto"/>
              <w:left w:val="single" w:sz="4" w:space="0" w:color="auto"/>
              <w:bottom w:val="single" w:sz="4" w:space="0" w:color="auto"/>
              <w:right w:val="single" w:sz="4" w:space="0" w:color="auto"/>
            </w:tcBorders>
            <w:hideMark/>
          </w:tcPr>
          <w:p w14:paraId="504CE103" w14:textId="77777777" w:rsidR="00E610B6" w:rsidRPr="00E610B6" w:rsidRDefault="00ED7A18">
            <w:pPr>
              <w:jc w:val="center"/>
              <w:rPr>
                <w:rFonts w:asciiTheme="majorHAnsi" w:hAnsiTheme="majorHAnsi" w:cstheme="majorHAnsi"/>
                <w:lang w:val="en-US"/>
              </w:rPr>
            </w:pPr>
            <w:r>
              <w:rPr>
                <w:rFonts w:ascii="Calibri" w:eastAsia="Calibri" w:hAnsi="Calibri" w:cs="Calibri"/>
              </w:rPr>
              <w:t>Culture</w:t>
            </w:r>
          </w:p>
        </w:tc>
      </w:tr>
      <w:tr w:rsidR="003D6F45" w14:paraId="04A8E631"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1728513A" w14:textId="77777777" w:rsidR="00E610B6" w:rsidRPr="00E610B6" w:rsidRDefault="00ED7A18">
            <w:pPr>
              <w:rPr>
                <w:rFonts w:asciiTheme="majorHAnsi" w:hAnsiTheme="majorHAnsi" w:cstheme="majorHAnsi"/>
                <w:lang w:val="en-US"/>
              </w:rPr>
            </w:pPr>
            <w:r>
              <w:rPr>
                <w:rFonts w:ascii="Calibri" w:eastAsia="Calibri" w:hAnsi="Calibri" w:cs="Calibri"/>
              </w:rPr>
              <w:t>Coût des semences acquises</w:t>
            </w:r>
          </w:p>
        </w:tc>
        <w:tc>
          <w:tcPr>
            <w:tcW w:w="2144" w:type="pct"/>
            <w:tcBorders>
              <w:top w:val="single" w:sz="4" w:space="0" w:color="auto"/>
              <w:left w:val="single" w:sz="4" w:space="0" w:color="auto"/>
              <w:bottom w:val="single" w:sz="4" w:space="0" w:color="auto"/>
              <w:right w:val="single" w:sz="4" w:space="0" w:color="auto"/>
            </w:tcBorders>
            <w:hideMark/>
          </w:tcPr>
          <w:p w14:paraId="00C0EF4C" w14:textId="77777777" w:rsidR="00E610B6" w:rsidRPr="00E610B6" w:rsidRDefault="00ED7A18">
            <w:pPr>
              <w:jc w:val="center"/>
              <w:rPr>
                <w:rFonts w:asciiTheme="majorHAnsi" w:hAnsiTheme="majorHAnsi" w:cstheme="majorHAnsi"/>
                <w:lang w:val="en-US"/>
              </w:rPr>
            </w:pPr>
            <w:r>
              <w:rPr>
                <w:rFonts w:ascii="Calibri" w:eastAsia="Calibri" w:hAnsi="Calibri" w:cs="Calibri"/>
              </w:rPr>
              <w:t>Culture</w:t>
            </w:r>
          </w:p>
        </w:tc>
      </w:tr>
      <w:tr w:rsidR="003D6F45" w14:paraId="32B5C1AB"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5E93A663" w14:textId="77777777" w:rsidR="00E610B6" w:rsidRPr="00E056F1" w:rsidRDefault="00ED7A18">
            <w:pPr>
              <w:rPr>
                <w:rFonts w:asciiTheme="majorHAnsi" w:hAnsiTheme="majorHAnsi" w:cstheme="majorHAnsi"/>
              </w:rPr>
            </w:pPr>
            <w:r>
              <w:rPr>
                <w:rFonts w:ascii="Calibri" w:eastAsia="Calibri" w:hAnsi="Calibri" w:cs="Calibri"/>
              </w:rPr>
              <w:t xml:space="preserve">Main-d’œuvre </w:t>
            </w:r>
            <w:r w:rsidR="00300C49">
              <w:rPr>
                <w:rFonts w:ascii="Calibri" w:eastAsia="Calibri" w:hAnsi="Calibri" w:cs="Calibri"/>
              </w:rPr>
              <w:t xml:space="preserve">de famille </w:t>
            </w:r>
            <w:r>
              <w:rPr>
                <w:rFonts w:ascii="Calibri" w:eastAsia="Calibri" w:hAnsi="Calibri" w:cs="Calibri"/>
              </w:rPr>
              <w:t>agricole</w:t>
            </w:r>
          </w:p>
        </w:tc>
        <w:tc>
          <w:tcPr>
            <w:tcW w:w="2144" w:type="pct"/>
            <w:tcBorders>
              <w:top w:val="single" w:sz="4" w:space="0" w:color="auto"/>
              <w:left w:val="single" w:sz="4" w:space="0" w:color="auto"/>
              <w:bottom w:val="single" w:sz="4" w:space="0" w:color="auto"/>
              <w:right w:val="single" w:sz="4" w:space="0" w:color="auto"/>
            </w:tcBorders>
            <w:hideMark/>
          </w:tcPr>
          <w:p w14:paraId="61631F54" w14:textId="77777777" w:rsidR="00E610B6" w:rsidRPr="00E610B6" w:rsidRDefault="00ED7A18">
            <w:pPr>
              <w:jc w:val="center"/>
              <w:rPr>
                <w:rFonts w:asciiTheme="majorHAnsi" w:hAnsiTheme="majorHAnsi" w:cstheme="majorHAnsi"/>
                <w:lang w:val="en-US"/>
              </w:rPr>
            </w:pPr>
            <w:r>
              <w:rPr>
                <w:rFonts w:ascii="Calibri" w:eastAsia="Calibri" w:hAnsi="Calibri" w:cs="Calibri"/>
                <w:color w:val="000000"/>
              </w:rPr>
              <w:t>Individuel</w:t>
            </w:r>
          </w:p>
        </w:tc>
      </w:tr>
      <w:tr w:rsidR="003D6F45" w:rsidRPr="00A1094C" w14:paraId="55C9AB1B"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01D38309" w14:textId="77777777" w:rsidR="00E610B6" w:rsidRPr="00E610B6" w:rsidRDefault="00ED7A18">
            <w:pPr>
              <w:rPr>
                <w:rFonts w:asciiTheme="majorHAnsi" w:eastAsia="Times New Roman" w:hAnsiTheme="majorHAnsi" w:cstheme="majorHAnsi"/>
                <w:color w:val="000000"/>
                <w:lang w:val="en-US"/>
              </w:rPr>
            </w:pPr>
            <w:r>
              <w:rPr>
                <w:rFonts w:ascii="Calibri" w:eastAsia="Calibri" w:hAnsi="Calibri" w:cs="Calibri"/>
                <w:color w:val="000000"/>
              </w:rPr>
              <w:t>Main-d’œuvre agricole embauchée</w:t>
            </w:r>
          </w:p>
        </w:tc>
        <w:tc>
          <w:tcPr>
            <w:tcW w:w="2144" w:type="pct"/>
            <w:tcBorders>
              <w:top w:val="single" w:sz="4" w:space="0" w:color="auto"/>
              <w:left w:val="single" w:sz="4" w:space="0" w:color="auto"/>
              <w:bottom w:val="single" w:sz="4" w:space="0" w:color="auto"/>
              <w:right w:val="single" w:sz="4" w:space="0" w:color="auto"/>
            </w:tcBorders>
            <w:hideMark/>
          </w:tcPr>
          <w:p w14:paraId="2A568F71" w14:textId="77777777" w:rsidR="00E610B6" w:rsidRPr="00A1094C" w:rsidRDefault="00ED7A18">
            <w:pPr>
              <w:jc w:val="center"/>
              <w:rPr>
                <w:rFonts w:asciiTheme="majorHAnsi" w:eastAsia="Times New Roman" w:hAnsiTheme="majorHAnsi" w:cstheme="majorHAnsi"/>
                <w:color w:val="000000"/>
              </w:rPr>
            </w:pPr>
            <w:r>
              <w:rPr>
                <w:rFonts w:ascii="Calibri" w:eastAsia="Calibri" w:hAnsi="Calibri" w:cs="Calibri"/>
                <w:color w:val="000000"/>
              </w:rPr>
              <w:t>Sexe et âge des travailleurs</w:t>
            </w:r>
          </w:p>
        </w:tc>
      </w:tr>
      <w:tr w:rsidR="003D6F45" w:rsidRPr="00A1094C" w14:paraId="067ED612"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34B61F79" w14:textId="77777777" w:rsidR="00E610B6" w:rsidRPr="00A1094C" w:rsidRDefault="00ED7A18">
            <w:pPr>
              <w:rPr>
                <w:rFonts w:asciiTheme="majorHAnsi" w:eastAsia="Times New Roman" w:hAnsiTheme="majorHAnsi" w:cstheme="majorHAnsi"/>
                <w:color w:val="000000"/>
              </w:rPr>
            </w:pPr>
            <w:r>
              <w:rPr>
                <w:rFonts w:ascii="Calibri" w:eastAsia="Calibri" w:hAnsi="Calibri" w:cs="Calibri"/>
                <w:color w:val="000000"/>
              </w:rPr>
              <w:t>Main-d’œuvre agricole gratuite/d’échange</w:t>
            </w:r>
          </w:p>
        </w:tc>
        <w:tc>
          <w:tcPr>
            <w:tcW w:w="2144" w:type="pct"/>
            <w:tcBorders>
              <w:top w:val="single" w:sz="4" w:space="0" w:color="auto"/>
              <w:left w:val="single" w:sz="4" w:space="0" w:color="auto"/>
              <w:bottom w:val="single" w:sz="4" w:space="0" w:color="auto"/>
              <w:right w:val="single" w:sz="4" w:space="0" w:color="auto"/>
            </w:tcBorders>
            <w:hideMark/>
          </w:tcPr>
          <w:p w14:paraId="49E237AD" w14:textId="77777777" w:rsidR="00E610B6" w:rsidRPr="00A1094C" w:rsidRDefault="00ED7A18">
            <w:pPr>
              <w:jc w:val="center"/>
              <w:rPr>
                <w:rFonts w:asciiTheme="majorHAnsi" w:eastAsia="Times New Roman" w:hAnsiTheme="majorHAnsi" w:cstheme="majorHAnsi"/>
                <w:color w:val="000000"/>
              </w:rPr>
            </w:pPr>
            <w:r>
              <w:rPr>
                <w:rFonts w:ascii="Calibri" w:eastAsia="Calibri" w:hAnsi="Calibri" w:cs="Calibri"/>
                <w:color w:val="000000"/>
              </w:rPr>
              <w:t>Sexe et âge des travailleurs</w:t>
            </w:r>
          </w:p>
        </w:tc>
      </w:tr>
      <w:tr w:rsidR="003D6F45" w14:paraId="631DBB30"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4AE72B6F" w14:textId="77777777" w:rsidR="00E610B6" w:rsidRPr="00E610B6" w:rsidRDefault="00ED7A18">
            <w:pPr>
              <w:rPr>
                <w:rFonts w:asciiTheme="majorHAnsi" w:hAnsiTheme="majorHAnsi" w:cstheme="majorHAnsi"/>
                <w:lang w:val="en-US"/>
              </w:rPr>
            </w:pPr>
            <w:r>
              <w:rPr>
                <w:rFonts w:ascii="Calibri" w:eastAsia="Calibri" w:hAnsi="Calibri" w:cs="Calibri"/>
              </w:rPr>
              <w:t>Quantité de semences acquises</w:t>
            </w:r>
          </w:p>
        </w:tc>
        <w:tc>
          <w:tcPr>
            <w:tcW w:w="2144" w:type="pct"/>
            <w:tcBorders>
              <w:top w:val="single" w:sz="4" w:space="0" w:color="auto"/>
              <w:left w:val="single" w:sz="4" w:space="0" w:color="auto"/>
              <w:bottom w:val="single" w:sz="4" w:space="0" w:color="auto"/>
              <w:right w:val="single" w:sz="4" w:space="0" w:color="auto"/>
            </w:tcBorders>
            <w:hideMark/>
          </w:tcPr>
          <w:p w14:paraId="217A1253" w14:textId="77777777" w:rsidR="00E610B6" w:rsidRPr="00E610B6" w:rsidRDefault="00ED7A18">
            <w:pPr>
              <w:jc w:val="center"/>
              <w:rPr>
                <w:rFonts w:asciiTheme="majorHAnsi" w:hAnsiTheme="majorHAnsi" w:cstheme="majorHAnsi"/>
                <w:lang w:val="en-US"/>
              </w:rPr>
            </w:pPr>
            <w:r>
              <w:rPr>
                <w:rFonts w:ascii="Calibri" w:eastAsia="Calibri" w:hAnsi="Calibri" w:cs="Calibri"/>
              </w:rPr>
              <w:t>Type d’intrants</w:t>
            </w:r>
          </w:p>
        </w:tc>
      </w:tr>
      <w:tr w:rsidR="003D6F45" w14:paraId="720F1C71"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06A313C2" w14:textId="77777777" w:rsidR="00E610B6" w:rsidRPr="00E610B6" w:rsidRDefault="00ED7A18">
            <w:pPr>
              <w:rPr>
                <w:rFonts w:asciiTheme="majorHAnsi" w:hAnsiTheme="majorHAnsi" w:cstheme="majorHAnsi"/>
                <w:highlight w:val="red"/>
                <w:lang w:val="en-US"/>
              </w:rPr>
            </w:pPr>
            <w:r>
              <w:rPr>
                <w:rFonts w:ascii="Calibri" w:eastAsia="Calibri" w:hAnsi="Calibri" w:cs="Calibri"/>
              </w:rPr>
              <w:t>Coût des semences acquises</w:t>
            </w:r>
          </w:p>
        </w:tc>
        <w:tc>
          <w:tcPr>
            <w:tcW w:w="2144" w:type="pct"/>
            <w:tcBorders>
              <w:top w:val="single" w:sz="4" w:space="0" w:color="auto"/>
              <w:left w:val="single" w:sz="4" w:space="0" w:color="auto"/>
              <w:bottom w:val="single" w:sz="4" w:space="0" w:color="auto"/>
              <w:right w:val="single" w:sz="4" w:space="0" w:color="auto"/>
            </w:tcBorders>
            <w:hideMark/>
          </w:tcPr>
          <w:p w14:paraId="39399B7F" w14:textId="77777777" w:rsidR="00E610B6" w:rsidRPr="00E610B6" w:rsidRDefault="00ED7A18">
            <w:pPr>
              <w:jc w:val="center"/>
              <w:rPr>
                <w:rFonts w:asciiTheme="majorHAnsi" w:hAnsiTheme="majorHAnsi" w:cstheme="majorHAnsi"/>
                <w:lang w:val="en-US"/>
              </w:rPr>
            </w:pPr>
            <w:r>
              <w:rPr>
                <w:rFonts w:ascii="Calibri" w:eastAsia="Calibri" w:hAnsi="Calibri" w:cs="Calibri"/>
              </w:rPr>
              <w:t>Type d’intrants</w:t>
            </w:r>
          </w:p>
        </w:tc>
      </w:tr>
      <w:tr w:rsidR="003D6F45" w14:paraId="7D1CA8EC"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48C31BED" w14:textId="77777777" w:rsidR="00E610B6" w:rsidRPr="00E056F1" w:rsidRDefault="00ED7A18">
            <w:pPr>
              <w:rPr>
                <w:rFonts w:asciiTheme="majorHAnsi" w:hAnsiTheme="majorHAnsi" w:cstheme="majorHAnsi"/>
              </w:rPr>
            </w:pPr>
            <w:r>
              <w:rPr>
                <w:rFonts w:ascii="Calibri" w:eastAsia="Calibri" w:hAnsi="Calibri" w:cs="Calibri"/>
              </w:rPr>
              <w:t xml:space="preserve">Quantité de </w:t>
            </w:r>
            <w:r w:rsidR="00AB2524">
              <w:rPr>
                <w:rFonts w:ascii="Calibri" w:eastAsia="Calibri" w:hAnsi="Calibri" w:cs="Calibri"/>
              </w:rPr>
              <w:t xml:space="preserve">plantations/semences </w:t>
            </w:r>
            <w:r>
              <w:rPr>
                <w:rFonts w:ascii="Calibri" w:eastAsia="Calibri" w:hAnsi="Calibri" w:cs="Calibri"/>
              </w:rPr>
              <w:t>acquises</w:t>
            </w:r>
          </w:p>
        </w:tc>
        <w:tc>
          <w:tcPr>
            <w:tcW w:w="2144" w:type="pct"/>
            <w:tcBorders>
              <w:top w:val="single" w:sz="4" w:space="0" w:color="auto"/>
              <w:left w:val="single" w:sz="4" w:space="0" w:color="auto"/>
              <w:bottom w:val="single" w:sz="4" w:space="0" w:color="auto"/>
              <w:right w:val="single" w:sz="4" w:space="0" w:color="auto"/>
            </w:tcBorders>
            <w:hideMark/>
          </w:tcPr>
          <w:p w14:paraId="00133D20" w14:textId="77777777" w:rsidR="00E610B6" w:rsidRPr="00E610B6" w:rsidRDefault="00ED7A18">
            <w:pPr>
              <w:jc w:val="center"/>
              <w:rPr>
                <w:rFonts w:asciiTheme="majorHAnsi" w:hAnsiTheme="majorHAnsi" w:cstheme="majorHAnsi"/>
                <w:lang w:val="en-US"/>
              </w:rPr>
            </w:pPr>
            <w:r>
              <w:rPr>
                <w:rFonts w:ascii="Calibri" w:eastAsia="Calibri" w:hAnsi="Calibri" w:cs="Calibri"/>
              </w:rPr>
              <w:t>Culture</w:t>
            </w:r>
          </w:p>
        </w:tc>
      </w:tr>
      <w:tr w:rsidR="003D6F45" w14:paraId="16D44EAD"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4F895DB2" w14:textId="77777777" w:rsidR="00E610B6" w:rsidRPr="00A1094C" w:rsidRDefault="00ED7A18">
            <w:pPr>
              <w:rPr>
                <w:rFonts w:asciiTheme="majorHAnsi" w:hAnsiTheme="majorHAnsi" w:cstheme="majorHAnsi"/>
              </w:rPr>
            </w:pPr>
            <w:r>
              <w:rPr>
                <w:rFonts w:ascii="Calibri" w:eastAsia="Calibri" w:hAnsi="Calibri" w:cs="Calibri"/>
              </w:rPr>
              <w:t>Coût de plantations/semences acquises</w:t>
            </w:r>
          </w:p>
        </w:tc>
        <w:tc>
          <w:tcPr>
            <w:tcW w:w="2144" w:type="pct"/>
            <w:tcBorders>
              <w:top w:val="single" w:sz="4" w:space="0" w:color="auto"/>
              <w:left w:val="single" w:sz="4" w:space="0" w:color="auto"/>
              <w:bottom w:val="single" w:sz="4" w:space="0" w:color="auto"/>
              <w:right w:val="single" w:sz="4" w:space="0" w:color="auto"/>
            </w:tcBorders>
            <w:hideMark/>
          </w:tcPr>
          <w:p w14:paraId="63DC55CC" w14:textId="77777777" w:rsidR="00E610B6" w:rsidRPr="00E610B6" w:rsidRDefault="00ED7A18">
            <w:pPr>
              <w:jc w:val="center"/>
              <w:rPr>
                <w:rFonts w:asciiTheme="majorHAnsi" w:hAnsiTheme="majorHAnsi" w:cstheme="majorHAnsi"/>
                <w:lang w:val="en-US"/>
              </w:rPr>
            </w:pPr>
            <w:r>
              <w:rPr>
                <w:rFonts w:ascii="Calibri" w:eastAsia="Calibri" w:hAnsi="Calibri" w:cs="Calibri"/>
              </w:rPr>
              <w:t>Culture</w:t>
            </w:r>
          </w:p>
        </w:tc>
      </w:tr>
      <w:tr w:rsidR="003D6F45" w14:paraId="4094C903"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69DAF4F9" w14:textId="77777777" w:rsidR="00E610B6" w:rsidRPr="00A1094C" w:rsidRDefault="00ED7A18">
            <w:pPr>
              <w:rPr>
                <w:rFonts w:asciiTheme="majorHAnsi" w:hAnsiTheme="majorHAnsi" w:cstheme="majorHAnsi"/>
              </w:rPr>
            </w:pPr>
            <w:r>
              <w:rPr>
                <w:rFonts w:ascii="Calibri" w:eastAsia="Calibri" w:hAnsi="Calibri" w:cs="Calibri"/>
              </w:rPr>
              <w:t>Quantité de marchandises transformées produites</w:t>
            </w:r>
          </w:p>
        </w:tc>
        <w:tc>
          <w:tcPr>
            <w:tcW w:w="2144" w:type="pct"/>
            <w:tcBorders>
              <w:top w:val="single" w:sz="4" w:space="0" w:color="auto"/>
              <w:left w:val="single" w:sz="4" w:space="0" w:color="auto"/>
              <w:bottom w:val="single" w:sz="4" w:space="0" w:color="auto"/>
              <w:right w:val="single" w:sz="4" w:space="0" w:color="auto"/>
            </w:tcBorders>
            <w:hideMark/>
          </w:tcPr>
          <w:p w14:paraId="0FF4E228" w14:textId="77777777" w:rsidR="00E610B6" w:rsidRPr="00E610B6" w:rsidRDefault="001D6B81">
            <w:pPr>
              <w:jc w:val="center"/>
              <w:rPr>
                <w:rFonts w:asciiTheme="majorHAnsi" w:hAnsiTheme="majorHAnsi" w:cstheme="majorHAnsi"/>
                <w:lang w:val="en-US"/>
              </w:rPr>
            </w:pPr>
            <w:r>
              <w:rPr>
                <w:rFonts w:ascii="Calibri" w:eastAsia="Calibri" w:hAnsi="Calibri" w:cs="Calibri"/>
              </w:rPr>
              <w:t>Produit</w:t>
            </w:r>
            <w:r w:rsidR="00ED7A18">
              <w:rPr>
                <w:rFonts w:ascii="Calibri" w:eastAsia="Calibri" w:hAnsi="Calibri" w:cs="Calibri"/>
              </w:rPr>
              <w:t xml:space="preserve"> transformé</w:t>
            </w:r>
          </w:p>
        </w:tc>
      </w:tr>
      <w:tr w:rsidR="003D6F45" w14:paraId="12303F88"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26F03F93" w14:textId="77777777" w:rsidR="00E610B6" w:rsidRPr="00A1094C" w:rsidRDefault="00ED7A18">
            <w:pPr>
              <w:rPr>
                <w:rFonts w:asciiTheme="majorHAnsi" w:hAnsiTheme="majorHAnsi" w:cstheme="majorHAnsi"/>
              </w:rPr>
            </w:pPr>
            <w:r>
              <w:rPr>
                <w:rFonts w:ascii="Calibri" w:eastAsia="Calibri" w:hAnsi="Calibri" w:cs="Calibri"/>
              </w:rPr>
              <w:t xml:space="preserve">Valeur des ventes de </w:t>
            </w:r>
            <w:r w:rsidR="00965F43">
              <w:rPr>
                <w:rFonts w:ascii="Calibri" w:eastAsia="Calibri" w:hAnsi="Calibri" w:cs="Calibri"/>
              </w:rPr>
              <w:t xml:space="preserve">marchandises </w:t>
            </w:r>
            <w:r>
              <w:rPr>
                <w:rFonts w:ascii="Calibri" w:eastAsia="Calibri" w:hAnsi="Calibri" w:cs="Calibri"/>
              </w:rPr>
              <w:t>transformés</w:t>
            </w:r>
          </w:p>
        </w:tc>
        <w:tc>
          <w:tcPr>
            <w:tcW w:w="2144" w:type="pct"/>
            <w:tcBorders>
              <w:top w:val="single" w:sz="4" w:space="0" w:color="auto"/>
              <w:left w:val="single" w:sz="4" w:space="0" w:color="auto"/>
              <w:bottom w:val="single" w:sz="4" w:space="0" w:color="auto"/>
              <w:right w:val="single" w:sz="4" w:space="0" w:color="auto"/>
            </w:tcBorders>
            <w:hideMark/>
          </w:tcPr>
          <w:p w14:paraId="69C3A8D1" w14:textId="77777777" w:rsidR="00E610B6" w:rsidRPr="00E610B6" w:rsidRDefault="001D6B81">
            <w:pPr>
              <w:jc w:val="center"/>
              <w:rPr>
                <w:rFonts w:asciiTheme="majorHAnsi" w:hAnsiTheme="majorHAnsi" w:cstheme="majorHAnsi"/>
                <w:lang w:val="en-US"/>
              </w:rPr>
            </w:pPr>
            <w:r>
              <w:rPr>
                <w:rFonts w:ascii="Calibri" w:eastAsia="Calibri" w:hAnsi="Calibri" w:cs="Calibri"/>
              </w:rPr>
              <w:t>Produit</w:t>
            </w:r>
            <w:r w:rsidR="00ED7A18">
              <w:rPr>
                <w:rFonts w:ascii="Calibri" w:eastAsia="Calibri" w:hAnsi="Calibri" w:cs="Calibri"/>
              </w:rPr>
              <w:t xml:space="preserve"> transformé</w:t>
            </w:r>
          </w:p>
        </w:tc>
      </w:tr>
      <w:tr w:rsidR="003D6F45" w14:paraId="39E88E43"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60020392" w14:textId="77777777" w:rsidR="00E610B6" w:rsidRPr="00A1094C" w:rsidRDefault="00ED7A18">
            <w:pPr>
              <w:rPr>
                <w:rFonts w:asciiTheme="majorHAnsi" w:hAnsiTheme="majorHAnsi" w:cstheme="majorHAnsi"/>
              </w:rPr>
            </w:pPr>
            <w:r>
              <w:rPr>
                <w:rFonts w:ascii="Calibri" w:eastAsia="Calibri" w:hAnsi="Calibri" w:cs="Calibri"/>
              </w:rPr>
              <w:t xml:space="preserve">Contrôle des revenus tirés des ventes de </w:t>
            </w:r>
            <w:r w:rsidR="00965F43">
              <w:rPr>
                <w:rFonts w:ascii="Calibri" w:eastAsia="Calibri" w:hAnsi="Calibri" w:cs="Calibri"/>
              </w:rPr>
              <w:t xml:space="preserve">marchandises </w:t>
            </w:r>
            <w:r>
              <w:rPr>
                <w:rFonts w:ascii="Calibri" w:eastAsia="Calibri" w:hAnsi="Calibri" w:cs="Calibri"/>
              </w:rPr>
              <w:t>transformés</w:t>
            </w:r>
          </w:p>
        </w:tc>
        <w:tc>
          <w:tcPr>
            <w:tcW w:w="2144" w:type="pct"/>
            <w:tcBorders>
              <w:top w:val="single" w:sz="4" w:space="0" w:color="auto"/>
              <w:left w:val="single" w:sz="4" w:space="0" w:color="auto"/>
              <w:bottom w:val="single" w:sz="4" w:space="0" w:color="auto"/>
              <w:right w:val="single" w:sz="4" w:space="0" w:color="auto"/>
            </w:tcBorders>
            <w:hideMark/>
          </w:tcPr>
          <w:p w14:paraId="484FD699" w14:textId="77777777" w:rsidR="00E610B6" w:rsidRPr="00E610B6" w:rsidRDefault="001D6B81">
            <w:pPr>
              <w:jc w:val="center"/>
              <w:rPr>
                <w:rFonts w:asciiTheme="majorHAnsi" w:hAnsiTheme="majorHAnsi" w:cstheme="majorHAnsi"/>
                <w:lang w:val="en-US"/>
              </w:rPr>
            </w:pPr>
            <w:r>
              <w:rPr>
                <w:rFonts w:ascii="Calibri" w:eastAsia="Calibri" w:hAnsi="Calibri" w:cs="Calibri"/>
              </w:rPr>
              <w:t>Produit</w:t>
            </w:r>
            <w:r w:rsidR="00ED7A18">
              <w:rPr>
                <w:rFonts w:ascii="Calibri" w:eastAsia="Calibri" w:hAnsi="Calibri" w:cs="Calibri"/>
              </w:rPr>
              <w:t xml:space="preserve"> transformé</w:t>
            </w:r>
          </w:p>
        </w:tc>
      </w:tr>
      <w:tr w:rsidR="003D6F45" w14:paraId="2D252EA3"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29A682A6" w14:textId="77777777" w:rsidR="00E610B6" w:rsidRPr="00A1094C" w:rsidRDefault="00ED7A18">
            <w:pPr>
              <w:rPr>
                <w:rFonts w:asciiTheme="majorHAnsi" w:hAnsiTheme="majorHAnsi" w:cstheme="majorHAnsi"/>
              </w:rPr>
            </w:pPr>
            <w:r>
              <w:rPr>
                <w:rFonts w:ascii="Calibri" w:eastAsia="Calibri" w:hAnsi="Calibri" w:cs="Calibri"/>
              </w:rPr>
              <w:t>Contrôle et responsabilité de l’élevage</w:t>
            </w:r>
          </w:p>
        </w:tc>
        <w:tc>
          <w:tcPr>
            <w:tcW w:w="2144" w:type="pct"/>
            <w:tcBorders>
              <w:top w:val="single" w:sz="4" w:space="0" w:color="auto"/>
              <w:left w:val="single" w:sz="4" w:space="0" w:color="auto"/>
              <w:bottom w:val="single" w:sz="4" w:space="0" w:color="auto"/>
              <w:right w:val="single" w:sz="4" w:space="0" w:color="auto"/>
            </w:tcBorders>
            <w:hideMark/>
          </w:tcPr>
          <w:p w14:paraId="73EED9C4" w14:textId="77777777" w:rsidR="00E610B6" w:rsidRPr="00E610B6" w:rsidRDefault="00ED7A18">
            <w:pPr>
              <w:jc w:val="center"/>
              <w:rPr>
                <w:rFonts w:asciiTheme="majorHAnsi" w:hAnsiTheme="majorHAnsi" w:cstheme="majorHAnsi"/>
                <w:lang w:val="en-US"/>
              </w:rPr>
            </w:pPr>
            <w:r>
              <w:rPr>
                <w:rFonts w:ascii="Calibri" w:eastAsia="Calibri" w:hAnsi="Calibri" w:cs="Calibri"/>
              </w:rPr>
              <w:t>Individuel</w:t>
            </w:r>
          </w:p>
        </w:tc>
      </w:tr>
      <w:tr w:rsidR="003D6F45" w14:paraId="392935CD"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067AF591" w14:textId="77777777" w:rsidR="00E610B6" w:rsidRPr="00E610B6" w:rsidRDefault="00ED7A18">
            <w:pPr>
              <w:rPr>
                <w:rFonts w:asciiTheme="majorHAnsi" w:hAnsiTheme="majorHAnsi" w:cstheme="majorHAnsi"/>
                <w:lang w:val="en-US"/>
              </w:rPr>
            </w:pPr>
            <w:r>
              <w:rPr>
                <w:rFonts w:ascii="Calibri" w:eastAsia="Calibri" w:hAnsi="Calibri" w:cs="Calibri"/>
              </w:rPr>
              <w:t>Coûts liés à l’élevage</w:t>
            </w:r>
          </w:p>
        </w:tc>
        <w:tc>
          <w:tcPr>
            <w:tcW w:w="2144" w:type="pct"/>
            <w:tcBorders>
              <w:top w:val="single" w:sz="4" w:space="0" w:color="auto"/>
              <w:left w:val="single" w:sz="4" w:space="0" w:color="auto"/>
              <w:bottom w:val="single" w:sz="4" w:space="0" w:color="auto"/>
              <w:right w:val="single" w:sz="4" w:space="0" w:color="auto"/>
            </w:tcBorders>
            <w:hideMark/>
          </w:tcPr>
          <w:p w14:paraId="362B60B1"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d'animaux</w:t>
            </w:r>
          </w:p>
        </w:tc>
      </w:tr>
      <w:tr w:rsidR="003D6F45" w:rsidRPr="00A1094C" w14:paraId="74A06065"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7D01C898" w14:textId="77777777" w:rsidR="00E610B6" w:rsidRPr="00A1094C" w:rsidRDefault="00ED7A18">
            <w:pPr>
              <w:rPr>
                <w:rFonts w:asciiTheme="majorHAnsi" w:hAnsiTheme="majorHAnsi" w:cstheme="majorHAnsi"/>
              </w:rPr>
            </w:pPr>
            <w:r>
              <w:rPr>
                <w:rFonts w:ascii="Calibri" w:eastAsia="Calibri" w:hAnsi="Calibri" w:cs="Calibri"/>
              </w:rPr>
              <w:t>Main-d’œuvre pour la production animale</w:t>
            </w:r>
          </w:p>
        </w:tc>
        <w:tc>
          <w:tcPr>
            <w:tcW w:w="2144" w:type="pct"/>
            <w:tcBorders>
              <w:top w:val="single" w:sz="4" w:space="0" w:color="auto"/>
              <w:left w:val="single" w:sz="4" w:space="0" w:color="auto"/>
              <w:bottom w:val="single" w:sz="4" w:space="0" w:color="auto"/>
              <w:right w:val="single" w:sz="4" w:space="0" w:color="auto"/>
            </w:tcBorders>
            <w:hideMark/>
          </w:tcPr>
          <w:p w14:paraId="4879683A" w14:textId="77777777" w:rsidR="00E610B6" w:rsidRPr="00A1094C" w:rsidRDefault="00ED7A18">
            <w:pPr>
              <w:jc w:val="center"/>
              <w:rPr>
                <w:rFonts w:asciiTheme="majorHAnsi" w:hAnsiTheme="majorHAnsi" w:cstheme="majorHAnsi"/>
              </w:rPr>
            </w:pPr>
            <w:r>
              <w:rPr>
                <w:rFonts w:ascii="Calibri" w:eastAsia="Calibri" w:hAnsi="Calibri" w:cs="Calibri"/>
              </w:rPr>
              <w:t>Catégorie d’élevage, type de travailleur, sexe</w:t>
            </w:r>
          </w:p>
        </w:tc>
      </w:tr>
      <w:tr w:rsidR="003D6F45" w:rsidRPr="00A1094C" w14:paraId="71CE0663"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479EEF0A" w14:textId="77777777" w:rsidR="00E610B6" w:rsidRPr="00A1094C" w:rsidRDefault="00ED7A18">
            <w:pPr>
              <w:rPr>
                <w:rFonts w:asciiTheme="majorHAnsi" w:hAnsiTheme="majorHAnsi" w:cstheme="majorHAnsi"/>
              </w:rPr>
            </w:pPr>
            <w:r>
              <w:rPr>
                <w:rFonts w:ascii="Calibri" w:eastAsia="Calibri" w:hAnsi="Calibri" w:cs="Calibri"/>
              </w:rPr>
              <w:t>Coût de la main-d’œuvre pour la production animale</w:t>
            </w:r>
          </w:p>
        </w:tc>
        <w:tc>
          <w:tcPr>
            <w:tcW w:w="2144" w:type="pct"/>
            <w:tcBorders>
              <w:top w:val="single" w:sz="4" w:space="0" w:color="auto"/>
              <w:left w:val="single" w:sz="4" w:space="0" w:color="auto"/>
              <w:bottom w:val="single" w:sz="4" w:space="0" w:color="auto"/>
              <w:right w:val="single" w:sz="4" w:space="0" w:color="auto"/>
            </w:tcBorders>
            <w:hideMark/>
          </w:tcPr>
          <w:p w14:paraId="37451F49" w14:textId="77777777" w:rsidR="00E610B6" w:rsidRPr="00A1094C" w:rsidRDefault="00ED7A18">
            <w:pPr>
              <w:jc w:val="center"/>
              <w:rPr>
                <w:rFonts w:asciiTheme="majorHAnsi" w:hAnsiTheme="majorHAnsi" w:cstheme="majorHAnsi"/>
              </w:rPr>
            </w:pPr>
            <w:r>
              <w:rPr>
                <w:rFonts w:ascii="Calibri" w:eastAsia="Calibri" w:hAnsi="Calibri" w:cs="Calibri"/>
              </w:rPr>
              <w:t>Catégorie d’élevage, type de travailleur, sexe</w:t>
            </w:r>
          </w:p>
        </w:tc>
      </w:tr>
      <w:tr w:rsidR="003D6F45" w14:paraId="29C11B69"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07D80020" w14:textId="77777777" w:rsidR="00E610B6" w:rsidRPr="00E610B6" w:rsidRDefault="00ED7A18">
            <w:pPr>
              <w:rPr>
                <w:rFonts w:asciiTheme="majorHAnsi" w:hAnsiTheme="majorHAnsi" w:cstheme="majorHAnsi"/>
                <w:lang w:val="en-US"/>
              </w:rPr>
            </w:pPr>
            <w:r>
              <w:rPr>
                <w:rFonts w:ascii="Calibri" w:eastAsia="Calibri" w:hAnsi="Calibri" w:cs="Calibri"/>
              </w:rPr>
              <w:t>Vaccination du bétail</w:t>
            </w:r>
          </w:p>
        </w:tc>
        <w:tc>
          <w:tcPr>
            <w:tcW w:w="2144" w:type="pct"/>
            <w:tcBorders>
              <w:top w:val="single" w:sz="4" w:space="0" w:color="auto"/>
              <w:left w:val="single" w:sz="4" w:space="0" w:color="auto"/>
              <w:bottom w:val="single" w:sz="4" w:space="0" w:color="auto"/>
              <w:right w:val="single" w:sz="4" w:space="0" w:color="auto"/>
            </w:tcBorders>
            <w:hideMark/>
          </w:tcPr>
          <w:p w14:paraId="04897E5B"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d'animaux</w:t>
            </w:r>
          </w:p>
        </w:tc>
      </w:tr>
      <w:tr w:rsidR="003D6F45" w14:paraId="44B01F62"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70456761" w14:textId="77777777" w:rsidR="00E610B6" w:rsidRPr="00A1094C" w:rsidRDefault="00ED7A18">
            <w:pPr>
              <w:rPr>
                <w:rFonts w:asciiTheme="majorHAnsi" w:hAnsiTheme="majorHAnsi" w:cstheme="majorHAnsi"/>
              </w:rPr>
            </w:pPr>
            <w:r>
              <w:rPr>
                <w:rFonts w:ascii="Calibri" w:eastAsia="Calibri" w:hAnsi="Calibri" w:cs="Calibri"/>
              </w:rPr>
              <w:t>Traitement des parasites du bétail</w:t>
            </w:r>
          </w:p>
        </w:tc>
        <w:tc>
          <w:tcPr>
            <w:tcW w:w="2144" w:type="pct"/>
            <w:tcBorders>
              <w:top w:val="single" w:sz="4" w:space="0" w:color="auto"/>
              <w:left w:val="single" w:sz="4" w:space="0" w:color="auto"/>
              <w:bottom w:val="single" w:sz="4" w:space="0" w:color="auto"/>
              <w:right w:val="single" w:sz="4" w:space="0" w:color="auto"/>
            </w:tcBorders>
            <w:hideMark/>
          </w:tcPr>
          <w:p w14:paraId="319BE515"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d'animaux</w:t>
            </w:r>
          </w:p>
        </w:tc>
      </w:tr>
      <w:tr w:rsidR="003D6F45" w14:paraId="766C7FB6"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33B0DAC1" w14:textId="77777777" w:rsidR="00E610B6" w:rsidRPr="00E610B6" w:rsidRDefault="00ED7A18">
            <w:pPr>
              <w:rPr>
                <w:rFonts w:asciiTheme="majorHAnsi" w:hAnsiTheme="majorHAnsi" w:cstheme="majorHAnsi"/>
                <w:lang w:val="en-US"/>
              </w:rPr>
            </w:pPr>
            <w:r>
              <w:rPr>
                <w:rFonts w:ascii="Calibri" w:eastAsia="Calibri" w:hAnsi="Calibri" w:cs="Calibri"/>
              </w:rPr>
              <w:t>Traitement curatif du bétail</w:t>
            </w:r>
          </w:p>
        </w:tc>
        <w:tc>
          <w:tcPr>
            <w:tcW w:w="2144" w:type="pct"/>
            <w:tcBorders>
              <w:top w:val="single" w:sz="4" w:space="0" w:color="auto"/>
              <w:left w:val="single" w:sz="4" w:space="0" w:color="auto"/>
              <w:bottom w:val="single" w:sz="4" w:space="0" w:color="auto"/>
              <w:right w:val="single" w:sz="4" w:space="0" w:color="auto"/>
            </w:tcBorders>
            <w:hideMark/>
          </w:tcPr>
          <w:p w14:paraId="22C4E406"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d'animaux</w:t>
            </w:r>
          </w:p>
        </w:tc>
      </w:tr>
      <w:tr w:rsidR="003D6F45" w14:paraId="3849009F" w14:textId="77777777" w:rsidTr="00476056">
        <w:trPr>
          <w:trHeight w:val="212"/>
        </w:trPr>
        <w:tc>
          <w:tcPr>
            <w:tcW w:w="2856" w:type="pct"/>
            <w:tcBorders>
              <w:top w:val="single" w:sz="4" w:space="0" w:color="auto"/>
              <w:left w:val="single" w:sz="4" w:space="0" w:color="auto"/>
              <w:bottom w:val="single" w:sz="4" w:space="0" w:color="auto"/>
              <w:right w:val="single" w:sz="4" w:space="0" w:color="auto"/>
            </w:tcBorders>
            <w:hideMark/>
          </w:tcPr>
          <w:p w14:paraId="3B6C5889" w14:textId="77777777" w:rsidR="00E610B6" w:rsidRPr="00A1094C" w:rsidRDefault="00ED7A18">
            <w:pPr>
              <w:rPr>
                <w:rFonts w:asciiTheme="majorHAnsi" w:hAnsiTheme="majorHAnsi" w:cstheme="majorHAnsi"/>
              </w:rPr>
            </w:pPr>
            <w:r>
              <w:rPr>
                <w:rFonts w:ascii="Calibri" w:eastAsia="Calibri" w:hAnsi="Calibri" w:cs="Calibri"/>
              </w:rPr>
              <w:t>Coûts liés à la santé du bétail</w:t>
            </w:r>
          </w:p>
        </w:tc>
        <w:tc>
          <w:tcPr>
            <w:tcW w:w="2144" w:type="pct"/>
            <w:tcBorders>
              <w:top w:val="single" w:sz="4" w:space="0" w:color="auto"/>
              <w:left w:val="single" w:sz="4" w:space="0" w:color="auto"/>
              <w:bottom w:val="single" w:sz="4" w:space="0" w:color="auto"/>
              <w:right w:val="single" w:sz="4" w:space="0" w:color="auto"/>
            </w:tcBorders>
            <w:hideMark/>
          </w:tcPr>
          <w:p w14:paraId="468D5D81"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d'animaux</w:t>
            </w:r>
          </w:p>
        </w:tc>
      </w:tr>
      <w:tr w:rsidR="003D6F45" w14:paraId="12F3FA40"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63A996AC" w14:textId="77777777" w:rsidR="00E610B6" w:rsidRPr="00E610B6" w:rsidRDefault="00ED7A18">
            <w:pPr>
              <w:rPr>
                <w:rFonts w:asciiTheme="majorHAnsi" w:hAnsiTheme="majorHAnsi" w:cstheme="majorHAnsi"/>
                <w:lang w:val="en-US"/>
              </w:rPr>
            </w:pPr>
            <w:r>
              <w:rPr>
                <w:rFonts w:ascii="Calibri" w:eastAsia="Calibri" w:hAnsi="Calibri" w:cs="Calibri"/>
              </w:rPr>
              <w:t>Main-d’œuvre pour l’aquaculture</w:t>
            </w:r>
          </w:p>
        </w:tc>
        <w:tc>
          <w:tcPr>
            <w:tcW w:w="2144" w:type="pct"/>
            <w:tcBorders>
              <w:top w:val="single" w:sz="4" w:space="0" w:color="auto"/>
              <w:left w:val="single" w:sz="4" w:space="0" w:color="auto"/>
              <w:bottom w:val="single" w:sz="4" w:space="0" w:color="auto"/>
              <w:right w:val="single" w:sz="4" w:space="0" w:color="auto"/>
            </w:tcBorders>
            <w:hideMark/>
          </w:tcPr>
          <w:p w14:paraId="7C062630"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de travailleur</w:t>
            </w:r>
          </w:p>
        </w:tc>
      </w:tr>
      <w:tr w:rsidR="003D6F45" w14:paraId="39A53518"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34D411A3" w14:textId="77777777" w:rsidR="00E610B6" w:rsidRPr="00A1094C" w:rsidRDefault="00ED7A18">
            <w:pPr>
              <w:rPr>
                <w:rFonts w:asciiTheme="majorHAnsi" w:hAnsiTheme="majorHAnsi" w:cstheme="majorHAnsi"/>
              </w:rPr>
            </w:pPr>
            <w:r>
              <w:rPr>
                <w:rFonts w:ascii="Calibri" w:eastAsia="Calibri" w:hAnsi="Calibri" w:cs="Calibri"/>
              </w:rPr>
              <w:t>Coût de la main-d’œuvre pour l’aquaculture</w:t>
            </w:r>
          </w:p>
        </w:tc>
        <w:tc>
          <w:tcPr>
            <w:tcW w:w="2144" w:type="pct"/>
            <w:tcBorders>
              <w:top w:val="single" w:sz="4" w:space="0" w:color="auto"/>
              <w:left w:val="single" w:sz="4" w:space="0" w:color="auto"/>
              <w:bottom w:val="single" w:sz="4" w:space="0" w:color="auto"/>
              <w:right w:val="single" w:sz="4" w:space="0" w:color="auto"/>
            </w:tcBorders>
            <w:hideMark/>
          </w:tcPr>
          <w:p w14:paraId="46B57062"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de travailleur</w:t>
            </w:r>
          </w:p>
        </w:tc>
      </w:tr>
      <w:tr w:rsidR="003D6F45" w14:paraId="7020770B"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11F2BD3A" w14:textId="77777777" w:rsidR="00E610B6" w:rsidRPr="00A1094C" w:rsidRDefault="00ED7A18">
            <w:pPr>
              <w:rPr>
                <w:rFonts w:asciiTheme="majorHAnsi" w:hAnsiTheme="majorHAnsi" w:cstheme="majorHAnsi"/>
              </w:rPr>
            </w:pPr>
            <w:r>
              <w:rPr>
                <w:rFonts w:ascii="Calibri" w:eastAsia="Calibri" w:hAnsi="Calibri" w:cs="Calibri"/>
              </w:rPr>
              <w:t>Main-d’œuvre pour la pêche</w:t>
            </w:r>
          </w:p>
        </w:tc>
        <w:tc>
          <w:tcPr>
            <w:tcW w:w="2144" w:type="pct"/>
            <w:tcBorders>
              <w:top w:val="single" w:sz="4" w:space="0" w:color="auto"/>
              <w:left w:val="single" w:sz="4" w:space="0" w:color="auto"/>
              <w:bottom w:val="single" w:sz="4" w:space="0" w:color="auto"/>
              <w:right w:val="single" w:sz="4" w:space="0" w:color="auto"/>
            </w:tcBorders>
            <w:hideMark/>
          </w:tcPr>
          <w:p w14:paraId="285215F1"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de travailleur</w:t>
            </w:r>
          </w:p>
        </w:tc>
      </w:tr>
      <w:tr w:rsidR="003D6F45" w14:paraId="0CA5CB32"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2883DF8D" w14:textId="77777777" w:rsidR="00E610B6" w:rsidRPr="00A1094C" w:rsidRDefault="00ED7A18">
            <w:pPr>
              <w:rPr>
                <w:rFonts w:asciiTheme="majorHAnsi" w:hAnsiTheme="majorHAnsi" w:cstheme="majorHAnsi"/>
              </w:rPr>
            </w:pPr>
            <w:r>
              <w:rPr>
                <w:rFonts w:ascii="Calibri" w:eastAsia="Calibri" w:hAnsi="Calibri" w:cs="Calibri"/>
              </w:rPr>
              <w:lastRenderedPageBreak/>
              <w:t>Coût de la main-d’œuvre pour la pêche</w:t>
            </w:r>
          </w:p>
        </w:tc>
        <w:tc>
          <w:tcPr>
            <w:tcW w:w="2144" w:type="pct"/>
            <w:tcBorders>
              <w:top w:val="single" w:sz="4" w:space="0" w:color="auto"/>
              <w:left w:val="single" w:sz="4" w:space="0" w:color="auto"/>
              <w:bottom w:val="single" w:sz="4" w:space="0" w:color="auto"/>
              <w:right w:val="single" w:sz="4" w:space="0" w:color="auto"/>
            </w:tcBorders>
            <w:hideMark/>
          </w:tcPr>
          <w:p w14:paraId="6623F61E"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de travailleur</w:t>
            </w:r>
          </w:p>
        </w:tc>
      </w:tr>
      <w:tr w:rsidR="003D6F45" w14:paraId="0A55FCA6"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4F70FF07" w14:textId="77777777" w:rsidR="00E610B6" w:rsidRPr="00A1094C" w:rsidRDefault="00164C3F">
            <w:pPr>
              <w:rPr>
                <w:rFonts w:asciiTheme="majorHAnsi" w:hAnsiTheme="majorHAnsi" w:cstheme="majorHAnsi"/>
              </w:rPr>
            </w:pPr>
            <w:r>
              <w:rPr>
                <w:rFonts w:ascii="Calibri" w:eastAsia="Calibri" w:hAnsi="Calibri" w:cs="Calibri"/>
              </w:rPr>
              <w:t>M</w:t>
            </w:r>
            <w:r w:rsidR="00ED7A18">
              <w:rPr>
                <w:rFonts w:ascii="Calibri" w:eastAsia="Calibri" w:hAnsi="Calibri" w:cs="Calibri"/>
              </w:rPr>
              <w:t>ain-d’œuvre pour la foresterie</w:t>
            </w:r>
          </w:p>
        </w:tc>
        <w:tc>
          <w:tcPr>
            <w:tcW w:w="2144" w:type="pct"/>
            <w:tcBorders>
              <w:top w:val="single" w:sz="4" w:space="0" w:color="auto"/>
              <w:left w:val="single" w:sz="4" w:space="0" w:color="auto"/>
              <w:bottom w:val="single" w:sz="4" w:space="0" w:color="auto"/>
              <w:right w:val="single" w:sz="4" w:space="0" w:color="auto"/>
            </w:tcBorders>
            <w:hideMark/>
          </w:tcPr>
          <w:p w14:paraId="3CF47C6B"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de travailleur</w:t>
            </w:r>
          </w:p>
        </w:tc>
      </w:tr>
      <w:tr w:rsidR="003D6F45" w14:paraId="59CD5ADE"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1FCA35BD" w14:textId="77777777" w:rsidR="00E610B6" w:rsidRPr="00A1094C" w:rsidRDefault="00ED7A18">
            <w:pPr>
              <w:rPr>
                <w:rFonts w:asciiTheme="majorHAnsi" w:hAnsiTheme="majorHAnsi" w:cstheme="majorHAnsi"/>
              </w:rPr>
            </w:pPr>
            <w:r>
              <w:rPr>
                <w:rFonts w:ascii="Calibri" w:eastAsia="Calibri" w:hAnsi="Calibri" w:cs="Calibri"/>
              </w:rPr>
              <w:t>Coût de la main-d’œuvre pour la foresterie</w:t>
            </w:r>
          </w:p>
        </w:tc>
        <w:tc>
          <w:tcPr>
            <w:tcW w:w="2144" w:type="pct"/>
            <w:tcBorders>
              <w:top w:val="single" w:sz="4" w:space="0" w:color="auto"/>
              <w:left w:val="single" w:sz="4" w:space="0" w:color="auto"/>
              <w:bottom w:val="single" w:sz="4" w:space="0" w:color="auto"/>
              <w:right w:val="single" w:sz="4" w:space="0" w:color="auto"/>
            </w:tcBorders>
            <w:hideMark/>
          </w:tcPr>
          <w:p w14:paraId="2B7C4770" w14:textId="77777777" w:rsidR="00E610B6" w:rsidRPr="00E610B6" w:rsidRDefault="00ED7A18">
            <w:pPr>
              <w:jc w:val="center"/>
              <w:rPr>
                <w:rFonts w:asciiTheme="majorHAnsi" w:hAnsiTheme="majorHAnsi" w:cstheme="majorHAnsi"/>
                <w:lang w:val="en-US"/>
              </w:rPr>
            </w:pPr>
            <w:r>
              <w:rPr>
                <w:rFonts w:ascii="Calibri" w:eastAsia="Calibri" w:hAnsi="Calibri" w:cs="Calibri"/>
              </w:rPr>
              <w:t>Catégorie de travailleur</w:t>
            </w:r>
          </w:p>
        </w:tc>
      </w:tr>
      <w:tr w:rsidR="003D6F45" w14:paraId="79CCD4BF" w14:textId="77777777" w:rsidTr="00476056">
        <w:trPr>
          <w:trHeight w:val="205"/>
        </w:trPr>
        <w:tc>
          <w:tcPr>
            <w:tcW w:w="2856" w:type="pct"/>
            <w:tcBorders>
              <w:top w:val="single" w:sz="4" w:space="0" w:color="auto"/>
              <w:left w:val="single" w:sz="4" w:space="0" w:color="auto"/>
              <w:bottom w:val="single" w:sz="4" w:space="0" w:color="auto"/>
              <w:right w:val="single" w:sz="4" w:space="0" w:color="auto"/>
            </w:tcBorders>
            <w:hideMark/>
          </w:tcPr>
          <w:p w14:paraId="3623E5EB" w14:textId="77777777" w:rsidR="00E610B6" w:rsidRPr="00A1094C" w:rsidRDefault="00ED7A18">
            <w:pPr>
              <w:rPr>
                <w:rFonts w:asciiTheme="majorHAnsi" w:hAnsiTheme="majorHAnsi" w:cstheme="majorHAnsi"/>
              </w:rPr>
            </w:pPr>
            <w:r>
              <w:rPr>
                <w:rFonts w:ascii="Calibri" w:eastAsia="Calibri" w:hAnsi="Calibri" w:cs="Calibri"/>
              </w:rPr>
              <w:t>Coûts pour d’autres articles liés à la production agricole</w:t>
            </w:r>
          </w:p>
        </w:tc>
        <w:tc>
          <w:tcPr>
            <w:tcW w:w="2144" w:type="pct"/>
            <w:tcBorders>
              <w:top w:val="single" w:sz="4" w:space="0" w:color="auto"/>
              <w:left w:val="single" w:sz="4" w:space="0" w:color="auto"/>
              <w:bottom w:val="single" w:sz="4" w:space="0" w:color="auto"/>
              <w:right w:val="single" w:sz="4" w:space="0" w:color="auto"/>
            </w:tcBorders>
            <w:hideMark/>
          </w:tcPr>
          <w:p w14:paraId="1A383819" w14:textId="77777777" w:rsidR="00E610B6" w:rsidRPr="00E610B6" w:rsidRDefault="00ED7A18">
            <w:pPr>
              <w:jc w:val="center"/>
              <w:rPr>
                <w:rFonts w:asciiTheme="majorHAnsi" w:hAnsiTheme="majorHAnsi" w:cstheme="majorHAnsi"/>
                <w:lang w:val="en-US"/>
              </w:rPr>
            </w:pPr>
            <w:r>
              <w:rPr>
                <w:rFonts w:ascii="Calibri" w:eastAsia="Calibri" w:hAnsi="Calibri" w:cs="Calibri"/>
              </w:rPr>
              <w:t>Type de coût</w:t>
            </w:r>
          </w:p>
        </w:tc>
      </w:tr>
    </w:tbl>
    <w:p w14:paraId="420A9008" w14:textId="77777777" w:rsidR="00606B45" w:rsidRDefault="00606B45">
      <w:pPr>
        <w:pBdr>
          <w:top w:val="nil"/>
          <w:left w:val="nil"/>
          <w:bottom w:val="nil"/>
          <w:right w:val="nil"/>
          <w:between w:val="nil"/>
        </w:pBdr>
        <w:spacing w:after="120" w:line="276" w:lineRule="auto"/>
        <w:ind w:left="720" w:hanging="720"/>
        <w:rPr>
          <w:color w:val="000000"/>
          <w:sz w:val="20"/>
          <w:szCs w:val="20"/>
        </w:rPr>
      </w:pPr>
    </w:p>
    <w:p w14:paraId="2A446B6F" w14:textId="77777777" w:rsidR="00013422" w:rsidRPr="00A1094C" w:rsidRDefault="00ED7A18" w:rsidP="00013422">
      <w:pPr>
        <w:pStyle w:val="Caption"/>
        <w:keepNext/>
        <w:rPr>
          <w:lang w:val="fr-FR"/>
        </w:rPr>
      </w:pPr>
      <w:r>
        <w:rPr>
          <w:rFonts w:ascii="Cambria" w:eastAsia="Cambria" w:hAnsi="Cambria" w:cs="Times New Roman"/>
          <w:color w:val="595959"/>
          <w:lang w:val="fr-FR"/>
        </w:rPr>
        <w:t>Tableau C.</w:t>
      </w:r>
      <w:r>
        <w:fldChar w:fldCharType="begin"/>
      </w:r>
      <w:r w:rsidRPr="00A1094C">
        <w:rPr>
          <w:lang w:val="fr-FR"/>
        </w:rPr>
        <w:instrText xml:space="preserve"> SEQ Table_C. \* ARABIC </w:instrText>
      </w:r>
      <w:r>
        <w:fldChar w:fldCharType="separate"/>
      </w:r>
      <w:r w:rsidR="00883300" w:rsidRPr="00A1094C">
        <w:rPr>
          <w:noProof/>
          <w:lang w:val="fr-FR"/>
        </w:rPr>
        <w:t>3</w:t>
      </w:r>
      <w:r>
        <w:rPr>
          <w:noProof/>
        </w:rPr>
        <w:fldChar w:fldCharType="end"/>
      </w:r>
      <w:r>
        <w:rPr>
          <w:rFonts w:ascii="Cambria" w:eastAsia="Cambria" w:hAnsi="Cambria" w:cs="Times New Roman"/>
          <w:color w:val="595959"/>
          <w:lang w:val="fr-FR"/>
        </w:rPr>
        <w:t xml:space="preserve"> - </w:t>
      </w:r>
      <w:r w:rsidR="00965F43">
        <w:rPr>
          <w:rFonts w:ascii="Cambria" w:eastAsia="Cambria" w:hAnsi="Cambria" w:cs="Times New Roman"/>
          <w:color w:val="595959"/>
          <w:lang w:val="fr-FR"/>
        </w:rPr>
        <w:t xml:space="preserve">Éléments de données /indicateurs supplémentaires </w:t>
      </w:r>
      <w:r>
        <w:rPr>
          <w:rFonts w:ascii="Cambria" w:eastAsia="Cambria" w:hAnsi="Cambria" w:cs="Times New Roman"/>
          <w:color w:val="595959"/>
          <w:lang w:val="fr-FR"/>
        </w:rPr>
        <w:t>couverts dans le questionnaire de ILS-HH</w:t>
      </w:r>
    </w:p>
    <w:tbl>
      <w:tblPr>
        <w:tblStyle w:val="TableGrid"/>
        <w:tblW w:w="8185" w:type="dxa"/>
        <w:tblLook w:val="04A0" w:firstRow="1" w:lastRow="0" w:firstColumn="1" w:lastColumn="0" w:noHBand="0" w:noVBand="1"/>
      </w:tblPr>
      <w:tblGrid>
        <w:gridCol w:w="5760"/>
        <w:gridCol w:w="2425"/>
      </w:tblGrid>
      <w:tr w:rsidR="003D6F45" w14:paraId="7DD2AB12" w14:textId="77777777" w:rsidTr="00A062F5">
        <w:trPr>
          <w:trHeight w:val="430"/>
        </w:trPr>
        <w:tc>
          <w:tcPr>
            <w:tcW w:w="5760" w:type="dxa"/>
            <w:tcBorders>
              <w:top w:val="single" w:sz="8" w:space="0" w:color="auto"/>
              <w:left w:val="single" w:sz="4" w:space="0" w:color="000000" w:themeColor="text1"/>
              <w:bottom w:val="single" w:sz="8" w:space="0" w:color="auto"/>
              <w:right w:val="single" w:sz="4" w:space="0" w:color="000000" w:themeColor="text1"/>
            </w:tcBorders>
            <w:shd w:val="clear" w:color="auto" w:fill="000000" w:themeFill="text1"/>
            <w:vAlign w:val="center"/>
            <w:hideMark/>
          </w:tcPr>
          <w:p w14:paraId="1DDA43B7" w14:textId="77777777" w:rsidR="00013422" w:rsidRPr="00013422" w:rsidRDefault="00ED7A18">
            <w:pPr>
              <w:jc w:val="center"/>
              <w:rPr>
                <w:rFonts w:asciiTheme="majorHAnsi" w:hAnsiTheme="majorHAnsi" w:cstheme="majorHAnsi"/>
                <w:b/>
              </w:rPr>
            </w:pPr>
            <w:r>
              <w:rPr>
                <w:rFonts w:ascii="Calibri" w:eastAsia="Calibri" w:hAnsi="Calibri" w:cs="Calibri"/>
                <w:b/>
                <w:bCs/>
              </w:rPr>
              <w:t>Données élémentaires/indicateurs</w:t>
            </w:r>
          </w:p>
        </w:tc>
        <w:tc>
          <w:tcPr>
            <w:tcW w:w="2425" w:type="dxa"/>
            <w:tcBorders>
              <w:top w:val="single" w:sz="8" w:space="0" w:color="auto"/>
              <w:left w:val="single" w:sz="4" w:space="0" w:color="000000" w:themeColor="text1"/>
              <w:bottom w:val="single" w:sz="8" w:space="0" w:color="auto"/>
              <w:right w:val="single" w:sz="4" w:space="0" w:color="000000" w:themeColor="text1"/>
            </w:tcBorders>
            <w:shd w:val="clear" w:color="auto" w:fill="000000" w:themeFill="text1"/>
            <w:vAlign w:val="center"/>
            <w:hideMark/>
          </w:tcPr>
          <w:p w14:paraId="59647468" w14:textId="77777777" w:rsidR="00013422" w:rsidRPr="00013422" w:rsidRDefault="00ED7A18">
            <w:pPr>
              <w:jc w:val="center"/>
              <w:rPr>
                <w:rFonts w:asciiTheme="majorHAnsi" w:hAnsiTheme="majorHAnsi" w:cstheme="majorHAnsi"/>
                <w:b/>
              </w:rPr>
            </w:pPr>
            <w:r>
              <w:rPr>
                <w:rFonts w:ascii="Calibri" w:eastAsia="Calibri" w:hAnsi="Calibri" w:cs="Calibri"/>
                <w:b/>
                <w:bCs/>
              </w:rPr>
              <w:t>Unité d'observation</w:t>
            </w:r>
          </w:p>
        </w:tc>
      </w:tr>
      <w:tr w:rsidR="003D6F45" w14:paraId="76FC450A" w14:textId="77777777" w:rsidTr="00013422">
        <w:trPr>
          <w:trHeight w:val="215"/>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15F9C3F5" w14:textId="77777777" w:rsidR="00013422" w:rsidRPr="00A1094C" w:rsidRDefault="00ED7A18">
            <w:pPr>
              <w:rPr>
                <w:rFonts w:asciiTheme="majorHAnsi" w:hAnsiTheme="majorHAnsi" w:cstheme="majorHAnsi"/>
              </w:rPr>
            </w:pPr>
            <w:r>
              <w:rPr>
                <w:rFonts w:ascii="Calibri" w:eastAsia="Calibri" w:hAnsi="Calibri" w:cs="Calibri"/>
              </w:rPr>
              <w:t>Revenus non agricoles des ménages</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29DF4F91"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75F24A5B" w14:textId="77777777" w:rsidTr="00013422">
        <w:trPr>
          <w:trHeight w:val="215"/>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46F188E5" w14:textId="77777777" w:rsidR="00013422" w:rsidRPr="00013422" w:rsidRDefault="001D6B81">
            <w:pPr>
              <w:rPr>
                <w:rFonts w:asciiTheme="majorHAnsi" w:hAnsiTheme="majorHAnsi" w:cstheme="majorHAnsi"/>
              </w:rPr>
            </w:pPr>
            <w:r>
              <w:rPr>
                <w:rFonts w:ascii="Calibri" w:eastAsia="Calibri" w:hAnsi="Calibri" w:cs="Calibri"/>
              </w:rPr>
              <w:t>La</w:t>
            </w:r>
            <w:r w:rsidR="00ED7A18">
              <w:rPr>
                <w:rFonts w:ascii="Calibri" w:eastAsia="Calibri" w:hAnsi="Calibri" w:cs="Calibri"/>
              </w:rPr>
              <w:t xml:space="preserve"> taille du ménage;</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3B1D8133"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451C365B"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B742D" w14:textId="77777777" w:rsidR="00013422" w:rsidRPr="00A1094C" w:rsidRDefault="00ED7A18">
            <w:pPr>
              <w:rPr>
                <w:rFonts w:asciiTheme="majorHAnsi" w:hAnsiTheme="majorHAnsi" w:cstheme="majorHAnsi"/>
              </w:rPr>
            </w:pPr>
            <w:r>
              <w:rPr>
                <w:rFonts w:ascii="Calibri" w:eastAsia="Calibri" w:hAnsi="Calibri" w:cs="Calibri"/>
              </w:rPr>
              <w:t>Démographie de la population : sexe, âge, état matrimonial</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4CA93" w14:textId="77777777" w:rsidR="00013422" w:rsidRPr="00013422" w:rsidRDefault="00ED7A18">
            <w:pPr>
              <w:jc w:val="center"/>
              <w:rPr>
                <w:rFonts w:asciiTheme="majorHAnsi" w:hAnsiTheme="majorHAnsi" w:cstheme="majorHAnsi"/>
                <w:vertAlign w:val="superscript"/>
              </w:rPr>
            </w:pPr>
            <w:r>
              <w:rPr>
                <w:rFonts w:ascii="Calibri" w:eastAsia="Calibri" w:hAnsi="Calibri" w:cs="Calibri"/>
              </w:rPr>
              <w:t>Individuel</w:t>
            </w:r>
            <w:r>
              <w:rPr>
                <w:rFonts w:ascii="Calibri" w:eastAsia="Calibri" w:hAnsi="Calibri" w:cs="Calibri"/>
                <w:vertAlign w:val="superscript"/>
              </w:rPr>
              <w:t>1</w:t>
            </w:r>
          </w:p>
        </w:tc>
      </w:tr>
      <w:tr w:rsidR="003D6F45" w14:paraId="611718EF" w14:textId="77777777" w:rsidTr="00013422">
        <w:trPr>
          <w:trHeight w:val="50"/>
        </w:trPr>
        <w:tc>
          <w:tcPr>
            <w:tcW w:w="5760"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hideMark/>
          </w:tcPr>
          <w:p w14:paraId="665E0970" w14:textId="77777777" w:rsidR="00013422" w:rsidRPr="00013422" w:rsidRDefault="00ED7A18">
            <w:pPr>
              <w:rPr>
                <w:rFonts w:asciiTheme="majorHAnsi" w:hAnsiTheme="majorHAnsi" w:cstheme="majorHAnsi"/>
              </w:rPr>
            </w:pPr>
            <w:r>
              <w:rPr>
                <w:rFonts w:ascii="Calibri" w:eastAsia="Calibri" w:hAnsi="Calibri" w:cs="Calibri"/>
              </w:rPr>
              <w:t>Formation agricole</w:t>
            </w:r>
          </w:p>
        </w:tc>
        <w:tc>
          <w:tcPr>
            <w:tcW w:w="2425"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409CF95C"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077CDEBD" w14:textId="77777777" w:rsidTr="00013422">
        <w:trPr>
          <w:trHeight w:val="105"/>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4E2472D9" w14:textId="77777777" w:rsidR="00013422" w:rsidRPr="00013422" w:rsidRDefault="00ED7A18">
            <w:pPr>
              <w:rPr>
                <w:rFonts w:asciiTheme="majorHAnsi" w:hAnsiTheme="majorHAnsi" w:cstheme="majorHAnsi"/>
              </w:rPr>
            </w:pPr>
            <w:r>
              <w:rPr>
                <w:rFonts w:ascii="Calibri" w:eastAsia="Calibri" w:hAnsi="Calibri" w:cs="Calibri"/>
              </w:rPr>
              <w:t>Taux d'alphabétisation</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6C97E"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3D54982E" w14:textId="77777777" w:rsidTr="00013422">
        <w:trPr>
          <w:trHeight w:val="10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9A4B7" w14:textId="77777777" w:rsidR="00013422" w:rsidRPr="00A1094C" w:rsidRDefault="00ED7A18">
            <w:pPr>
              <w:rPr>
                <w:rFonts w:asciiTheme="majorHAnsi" w:hAnsiTheme="majorHAnsi" w:cstheme="majorHAnsi"/>
              </w:rPr>
            </w:pPr>
            <w:r>
              <w:rPr>
                <w:rFonts w:ascii="Calibri" w:eastAsia="Calibri" w:hAnsi="Calibri" w:cs="Calibri"/>
              </w:rPr>
              <w:t>Taux net d’inscription, taux brut d’inscription</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0F931" w14:textId="77777777" w:rsidR="00013422" w:rsidRPr="00013422" w:rsidRDefault="00ED7A18">
            <w:pPr>
              <w:jc w:val="center"/>
              <w:rPr>
                <w:rFonts w:asciiTheme="majorHAnsi" w:hAnsiTheme="majorHAnsi" w:cstheme="majorHAnsi"/>
              </w:rPr>
            </w:pPr>
            <w:r>
              <w:rPr>
                <w:rFonts w:ascii="Calibri" w:eastAsia="Calibri" w:hAnsi="Calibri" w:cs="Calibri"/>
              </w:rPr>
              <w:t>Ménage; sexe, âge</w:t>
            </w:r>
          </w:p>
        </w:tc>
      </w:tr>
      <w:tr w:rsidR="003D6F45" w14:paraId="37A825AC" w14:textId="77777777" w:rsidTr="00013422">
        <w:trPr>
          <w:trHeight w:val="105"/>
        </w:trPr>
        <w:tc>
          <w:tcPr>
            <w:tcW w:w="57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715EEC35" w14:textId="77777777" w:rsidR="00013422" w:rsidRPr="00A1094C" w:rsidRDefault="00ED7A18">
            <w:pPr>
              <w:rPr>
                <w:rFonts w:asciiTheme="majorHAnsi" w:hAnsiTheme="majorHAnsi" w:cstheme="majorHAnsi"/>
              </w:rPr>
            </w:pPr>
            <w:r>
              <w:rPr>
                <w:rFonts w:ascii="Calibri" w:eastAsia="Calibri" w:hAnsi="Calibri" w:cs="Calibri"/>
              </w:rPr>
              <w:t>Plus haut niveau de scolarité atteint</w:t>
            </w:r>
          </w:p>
        </w:tc>
        <w:tc>
          <w:tcPr>
            <w:tcW w:w="2425"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hideMark/>
          </w:tcPr>
          <w:p w14:paraId="6198A2BD"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690BB073" w14:textId="77777777" w:rsidTr="00013422">
        <w:trPr>
          <w:trHeight w:val="215"/>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48B9F85F" w14:textId="77777777" w:rsidR="00013422" w:rsidRPr="00A1094C" w:rsidRDefault="00ED7A18">
            <w:pPr>
              <w:rPr>
                <w:rFonts w:asciiTheme="majorHAnsi" w:hAnsiTheme="majorHAnsi" w:cstheme="majorHAnsi"/>
              </w:rPr>
            </w:pPr>
            <w:r>
              <w:rPr>
                <w:rFonts w:ascii="Calibri" w:eastAsia="Calibri" w:hAnsi="Calibri" w:cs="Calibri"/>
              </w:rPr>
              <w:t>Participation à la population active, Emploi, Chômage</w:t>
            </w:r>
            <w:r>
              <w:rPr>
                <w:rFonts w:ascii="Calibri" w:eastAsia="Calibri" w:hAnsi="Calibri" w:cs="Calibri"/>
                <w:vertAlign w:val="superscript"/>
              </w:rPr>
              <w:t>2</w:t>
            </w:r>
            <w:r>
              <w:rPr>
                <w:rFonts w:ascii="Calibri" w:eastAsia="Calibri" w:hAnsi="Calibri" w:cs="Calibri"/>
              </w:rPr>
              <w:t xml:space="preserve"> </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217A39E4"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02BBEB01"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D16B4" w14:textId="77777777" w:rsidR="00013422" w:rsidRPr="00A1094C" w:rsidRDefault="00ED7A18">
            <w:pPr>
              <w:rPr>
                <w:rFonts w:asciiTheme="majorHAnsi" w:hAnsiTheme="majorHAnsi" w:cstheme="majorHAnsi"/>
              </w:rPr>
            </w:pPr>
            <w:r>
              <w:rPr>
                <w:rFonts w:ascii="Calibri" w:eastAsia="Calibri" w:hAnsi="Calibri" w:cs="Calibri"/>
              </w:rPr>
              <w:t>Obstacles à l’emploi, mesures prises pour obtenir un emploi</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CB295"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73C7274B"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34161" w14:textId="77777777" w:rsidR="00013422" w:rsidRPr="00013422" w:rsidRDefault="00ED7A18">
            <w:pPr>
              <w:rPr>
                <w:rFonts w:asciiTheme="majorHAnsi" w:hAnsiTheme="majorHAnsi" w:cstheme="majorHAnsi"/>
              </w:rPr>
            </w:pPr>
            <w:r>
              <w:rPr>
                <w:rFonts w:ascii="Calibri" w:eastAsia="Calibri" w:hAnsi="Calibri" w:cs="Calibri"/>
              </w:rPr>
              <w:t xml:space="preserve">Raison d'inactivité </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0130A"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3F078193"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B5F15" w14:textId="77777777" w:rsidR="00013422" w:rsidRPr="00013422" w:rsidRDefault="00ED7A18">
            <w:pPr>
              <w:rPr>
                <w:rFonts w:asciiTheme="majorHAnsi" w:hAnsiTheme="majorHAnsi" w:cstheme="majorHAnsi"/>
              </w:rPr>
            </w:pPr>
            <w:r>
              <w:rPr>
                <w:rFonts w:ascii="Calibri" w:eastAsia="Calibri" w:hAnsi="Calibri" w:cs="Calibri"/>
              </w:rPr>
              <w:t>Industrie de l’emploi principal</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B85C5"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4B8D1EE7"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2C849" w14:textId="77777777" w:rsidR="00013422" w:rsidRPr="00013422" w:rsidRDefault="00ED7A18">
            <w:pPr>
              <w:rPr>
                <w:rFonts w:asciiTheme="majorHAnsi" w:hAnsiTheme="majorHAnsi" w:cstheme="majorHAnsi"/>
              </w:rPr>
            </w:pPr>
            <w:r>
              <w:rPr>
                <w:rFonts w:ascii="Calibri" w:eastAsia="Calibri" w:hAnsi="Calibri" w:cs="Calibri"/>
              </w:rPr>
              <w:t>Type d'occupation</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A50DD"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098D0BE9"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75E0E" w14:textId="77777777" w:rsidR="00013422" w:rsidRPr="00A1094C" w:rsidRDefault="00ED7A18">
            <w:pPr>
              <w:rPr>
                <w:rFonts w:asciiTheme="majorHAnsi" w:hAnsiTheme="majorHAnsi" w:cstheme="majorHAnsi"/>
              </w:rPr>
            </w:pPr>
            <w:r>
              <w:rPr>
                <w:rFonts w:ascii="Calibri" w:eastAsia="Calibri" w:hAnsi="Calibri" w:cs="Calibri"/>
              </w:rPr>
              <w:t>Temps consacré au premier et au deuxième emploi</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02CA1"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5375E5A4"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EA0F2" w14:textId="77777777" w:rsidR="00013422" w:rsidRPr="00A1094C" w:rsidRDefault="00ED7A18">
            <w:pPr>
              <w:rPr>
                <w:rFonts w:asciiTheme="majorHAnsi" w:hAnsiTheme="majorHAnsi" w:cstheme="majorHAnsi"/>
              </w:rPr>
            </w:pPr>
            <w:r>
              <w:rPr>
                <w:rFonts w:ascii="Calibri" w:eastAsia="Calibri" w:hAnsi="Calibri" w:cs="Calibri"/>
              </w:rPr>
              <w:t>Revenu total et taux de salaire au premier et au deuxième emploi</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11956"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42287F71" w14:textId="77777777" w:rsidTr="00013422">
        <w:trPr>
          <w:trHeight w:val="215"/>
        </w:trPr>
        <w:tc>
          <w:tcPr>
            <w:tcW w:w="57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6CF7968C" w14:textId="77777777" w:rsidR="00013422" w:rsidRPr="00A1094C" w:rsidRDefault="00ED7A18">
            <w:pPr>
              <w:rPr>
                <w:rFonts w:asciiTheme="majorHAnsi" w:hAnsiTheme="majorHAnsi" w:cstheme="majorHAnsi"/>
              </w:rPr>
            </w:pPr>
            <w:r>
              <w:rPr>
                <w:rFonts w:ascii="Calibri" w:eastAsia="Calibri" w:hAnsi="Calibri" w:cs="Calibri"/>
              </w:rPr>
              <w:t>Temps consacré aux activités autres que l’emploi : articles ménagers, collecte d’eau, collecte de carburant et de bois de chauffage, garde d’enfants, cuisine et préparation des repas.</w:t>
            </w:r>
          </w:p>
        </w:tc>
        <w:tc>
          <w:tcPr>
            <w:tcW w:w="2425"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71576E1F"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2E4B7AFB" w14:textId="77777777" w:rsidTr="00013422">
        <w:trPr>
          <w:trHeight w:val="210"/>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26ADE659" w14:textId="77777777" w:rsidR="00013422" w:rsidRPr="00013422" w:rsidRDefault="00ED7A18">
            <w:pPr>
              <w:rPr>
                <w:rFonts w:asciiTheme="majorHAnsi" w:hAnsiTheme="majorHAnsi" w:cstheme="majorHAnsi"/>
              </w:rPr>
            </w:pPr>
            <w:r>
              <w:rPr>
                <w:rFonts w:ascii="Calibri" w:eastAsia="Calibri" w:hAnsi="Calibri" w:cs="Calibri"/>
              </w:rPr>
              <w:t>Existence d’épargne personnelle</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786AA511"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1F49D9E6" w14:textId="77777777" w:rsidTr="00013422">
        <w:trPr>
          <w:trHeight w:val="2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9C820" w14:textId="77777777" w:rsidR="00013422" w:rsidRPr="00013422" w:rsidRDefault="00ED7A18">
            <w:pPr>
              <w:rPr>
                <w:rFonts w:asciiTheme="majorHAnsi" w:hAnsiTheme="majorHAnsi" w:cstheme="majorHAnsi"/>
              </w:rPr>
            </w:pPr>
            <w:r>
              <w:rPr>
                <w:rFonts w:ascii="Calibri" w:eastAsia="Calibri" w:hAnsi="Calibri" w:cs="Calibri"/>
              </w:rPr>
              <w:t>Accès à l'argent mobile</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F3E68"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5C4454C1" w14:textId="77777777" w:rsidTr="00013422">
        <w:trPr>
          <w:trHeight w:val="210"/>
        </w:trPr>
        <w:tc>
          <w:tcPr>
            <w:tcW w:w="57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6F391648" w14:textId="77777777" w:rsidR="00013422" w:rsidRPr="00013422" w:rsidRDefault="00ED7A18">
            <w:pPr>
              <w:rPr>
                <w:rFonts w:asciiTheme="majorHAnsi" w:hAnsiTheme="majorHAnsi" w:cstheme="majorHAnsi"/>
              </w:rPr>
            </w:pPr>
            <w:r>
              <w:rPr>
                <w:rFonts w:ascii="Calibri" w:eastAsia="Calibri" w:hAnsi="Calibri" w:cs="Calibri"/>
              </w:rPr>
              <w:t>Refusé d’obtenir du crédit</w:t>
            </w:r>
          </w:p>
        </w:tc>
        <w:tc>
          <w:tcPr>
            <w:tcW w:w="2425"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7C18BE2A"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2ECD35B8" w14:textId="77777777" w:rsidTr="00013422">
        <w:trPr>
          <w:trHeight w:val="210"/>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447467EC" w14:textId="77777777" w:rsidR="00013422" w:rsidRPr="00013422" w:rsidRDefault="00ED7A18">
            <w:pPr>
              <w:rPr>
                <w:rFonts w:asciiTheme="majorHAnsi" w:hAnsiTheme="majorHAnsi" w:cstheme="majorHAnsi"/>
              </w:rPr>
            </w:pPr>
            <w:r>
              <w:rPr>
                <w:rFonts w:ascii="Calibri" w:eastAsia="Calibri" w:hAnsi="Calibri" w:cs="Calibri"/>
              </w:rPr>
              <w:t>Logement/propriété</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40C3B395"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7AF42678" w14:textId="77777777" w:rsidTr="00013422">
        <w:trPr>
          <w:trHeight w:val="2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29E7A" w14:textId="77777777" w:rsidR="00013422" w:rsidRPr="00013422" w:rsidRDefault="00ED7A18">
            <w:pPr>
              <w:rPr>
                <w:rFonts w:asciiTheme="majorHAnsi" w:hAnsiTheme="majorHAnsi" w:cstheme="majorHAnsi"/>
              </w:rPr>
            </w:pPr>
            <w:r>
              <w:rPr>
                <w:rFonts w:ascii="Calibri" w:eastAsia="Calibri" w:hAnsi="Calibri" w:cs="Calibri"/>
              </w:rPr>
              <w:t xml:space="preserve">Droits d’occupation, sécurité d’occupation </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5E80"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6C9115E1"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4BEDC" w14:textId="77777777" w:rsidR="00013422" w:rsidRPr="00A1094C" w:rsidRDefault="00ED7A18">
            <w:pPr>
              <w:rPr>
                <w:rFonts w:asciiTheme="majorHAnsi" w:hAnsiTheme="majorHAnsi" w:cstheme="majorHAnsi"/>
              </w:rPr>
            </w:pPr>
            <w:r>
              <w:rPr>
                <w:rFonts w:ascii="Calibri" w:eastAsia="Calibri" w:hAnsi="Calibri" w:cs="Calibri"/>
              </w:rPr>
              <w:t>Caractéristiques de l’habitation : murs, toit, matériaux de plancher; nombre de chambres</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ABBBD"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05A625C4"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38E0" w14:textId="77777777" w:rsidR="00013422" w:rsidRPr="00013422" w:rsidRDefault="00ED7A18">
            <w:pPr>
              <w:rPr>
                <w:rFonts w:asciiTheme="majorHAnsi" w:hAnsiTheme="majorHAnsi" w:cstheme="majorHAnsi"/>
              </w:rPr>
            </w:pPr>
            <w:r>
              <w:rPr>
                <w:rFonts w:ascii="Calibri" w:eastAsia="Calibri" w:hAnsi="Calibri" w:cs="Calibri"/>
              </w:rPr>
              <w:t>Sources d’énergie/électricité</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F9EA6"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49F01750"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39390" w14:textId="77777777" w:rsidR="00013422" w:rsidRPr="00A1094C" w:rsidRDefault="00ED7A18">
            <w:pPr>
              <w:rPr>
                <w:rFonts w:asciiTheme="majorHAnsi" w:hAnsiTheme="majorHAnsi" w:cstheme="majorHAnsi"/>
                <w:highlight w:val="yellow"/>
              </w:rPr>
            </w:pPr>
            <w:r>
              <w:rPr>
                <w:rFonts w:ascii="Calibri" w:eastAsia="Calibri" w:hAnsi="Calibri" w:cs="Calibri"/>
              </w:rPr>
              <w:t>Source principale d’eau potable (améliorée/non améliorée; qualité)</w:t>
            </w:r>
            <w:r>
              <w:rPr>
                <w:rFonts w:ascii="Calibri" w:eastAsia="Calibri" w:hAnsi="Calibri" w:cs="Calibri"/>
                <w:vertAlign w:val="superscript"/>
              </w:rPr>
              <w:t>3</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0E077"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708A7725"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B2910" w14:textId="77777777" w:rsidR="00013422" w:rsidRPr="00A1094C" w:rsidRDefault="00ED7A18">
            <w:pPr>
              <w:rPr>
                <w:rFonts w:asciiTheme="majorHAnsi" w:hAnsiTheme="majorHAnsi" w:cstheme="majorHAnsi"/>
              </w:rPr>
            </w:pPr>
            <w:r>
              <w:rPr>
                <w:rFonts w:ascii="Calibri" w:eastAsia="Calibri" w:hAnsi="Calibri" w:cs="Calibri"/>
              </w:rPr>
              <w:t>Temps de collecte de l’eau potable</w:t>
            </w:r>
            <w:r>
              <w:rPr>
                <w:rFonts w:ascii="Calibri" w:eastAsia="Calibri" w:hAnsi="Calibri" w:cs="Calibri"/>
                <w:vertAlign w:val="superscript"/>
              </w:rPr>
              <w:t>3</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30BDA"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4833B4A4"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9B530" w14:textId="77777777" w:rsidR="00013422" w:rsidRPr="00A1094C" w:rsidRDefault="00ED7A18">
            <w:pPr>
              <w:rPr>
                <w:rFonts w:asciiTheme="majorHAnsi" w:hAnsiTheme="majorHAnsi" w:cstheme="majorHAnsi"/>
              </w:rPr>
            </w:pPr>
            <w:r>
              <w:rPr>
                <w:rFonts w:ascii="Calibri" w:eastAsia="Calibri" w:hAnsi="Calibri" w:cs="Calibri"/>
              </w:rPr>
              <w:t>Installation d’assainissement (améliorée/non améliorée)</w:t>
            </w:r>
            <w:r>
              <w:rPr>
                <w:rFonts w:ascii="Calibri" w:eastAsia="Calibri" w:hAnsi="Calibri" w:cs="Calibri"/>
                <w:vertAlign w:val="superscript"/>
              </w:rPr>
              <w:t>3</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B7E6"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549ED14C"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5D95D" w14:textId="77777777" w:rsidR="00013422" w:rsidRPr="00013422" w:rsidRDefault="00C87690">
            <w:pPr>
              <w:rPr>
                <w:rFonts w:asciiTheme="majorHAnsi" w:hAnsiTheme="majorHAnsi" w:cstheme="majorHAnsi"/>
              </w:rPr>
            </w:pPr>
            <w:r>
              <w:rPr>
                <w:rFonts w:ascii="Calibri" w:eastAsia="Calibri" w:hAnsi="Calibri" w:cs="Calibri"/>
              </w:rPr>
              <w:t>Accès à Internet</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079D6"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512C1994" w14:textId="77777777" w:rsidTr="00013422">
        <w:trPr>
          <w:trHeight w:val="215"/>
        </w:trPr>
        <w:tc>
          <w:tcPr>
            <w:tcW w:w="57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6BD0372F" w14:textId="77777777" w:rsidR="00013422" w:rsidRPr="00013422" w:rsidRDefault="00ED7A18">
            <w:pPr>
              <w:rPr>
                <w:rFonts w:asciiTheme="majorHAnsi" w:hAnsiTheme="majorHAnsi" w:cstheme="majorHAnsi"/>
              </w:rPr>
            </w:pPr>
            <w:r>
              <w:rPr>
                <w:rFonts w:ascii="Calibri" w:eastAsia="Calibri" w:hAnsi="Calibri" w:cs="Calibri"/>
              </w:rPr>
              <w:t>Accès au téléphone mobile</w:t>
            </w:r>
          </w:p>
        </w:tc>
        <w:tc>
          <w:tcPr>
            <w:tcW w:w="2425"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2DE1F977"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2D522391" w14:textId="77777777" w:rsidTr="00013422">
        <w:trPr>
          <w:trHeight w:val="110"/>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23DE2A52" w14:textId="77777777" w:rsidR="00013422" w:rsidRPr="00A1094C" w:rsidRDefault="00ED7A18">
            <w:pPr>
              <w:rPr>
                <w:rFonts w:asciiTheme="majorHAnsi" w:hAnsiTheme="majorHAnsi" w:cstheme="majorHAnsi"/>
              </w:rPr>
            </w:pPr>
            <w:r>
              <w:rPr>
                <w:rFonts w:ascii="Calibri" w:eastAsia="Calibri" w:hAnsi="Calibri" w:cs="Calibri"/>
              </w:rPr>
              <w:t>Entreprises non agricoles par secteur d’entreprise</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1D0A4051"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3C721861"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B37BC" w14:textId="77777777" w:rsidR="00013422" w:rsidRPr="00013422" w:rsidRDefault="00ED7A18">
            <w:pPr>
              <w:rPr>
                <w:rFonts w:asciiTheme="majorHAnsi" w:hAnsiTheme="majorHAnsi" w:cstheme="majorHAnsi"/>
              </w:rPr>
            </w:pPr>
            <w:r>
              <w:rPr>
                <w:rFonts w:ascii="Calibri" w:eastAsia="Calibri" w:hAnsi="Calibri" w:cs="Calibri"/>
              </w:rPr>
              <w:t>Propriété de l’entreprise</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5FAC4"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746F38CC"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E1FBA" w14:textId="77777777" w:rsidR="00013422" w:rsidRPr="00A1094C" w:rsidRDefault="00ED7A18">
            <w:pPr>
              <w:rPr>
                <w:rFonts w:asciiTheme="majorHAnsi" w:hAnsiTheme="majorHAnsi" w:cstheme="majorHAnsi"/>
              </w:rPr>
            </w:pPr>
            <w:r>
              <w:rPr>
                <w:rFonts w:ascii="Calibri" w:eastAsia="Calibri" w:hAnsi="Calibri" w:cs="Calibri"/>
              </w:rPr>
              <w:t>Tenue de registres de l’entreprise</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3D7EC" w14:textId="77777777" w:rsidR="00013422" w:rsidRPr="00013422" w:rsidRDefault="00ED7A18">
            <w:pPr>
              <w:jc w:val="center"/>
              <w:rPr>
                <w:rFonts w:asciiTheme="majorHAnsi" w:hAnsiTheme="majorHAnsi" w:cstheme="majorHAnsi"/>
              </w:rPr>
            </w:pPr>
            <w:r>
              <w:rPr>
                <w:rFonts w:ascii="Calibri" w:eastAsia="Calibri" w:hAnsi="Calibri" w:cs="Calibri"/>
              </w:rPr>
              <w:t>Entreprise</w:t>
            </w:r>
          </w:p>
        </w:tc>
      </w:tr>
      <w:tr w:rsidR="003D6F45" w14:paraId="4E4F1578"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2DDF2" w14:textId="77777777" w:rsidR="00013422" w:rsidRPr="00013422" w:rsidRDefault="009D51D9">
            <w:pPr>
              <w:rPr>
                <w:rFonts w:asciiTheme="majorHAnsi" w:hAnsiTheme="majorHAnsi" w:cstheme="majorHAnsi"/>
              </w:rPr>
            </w:pPr>
            <w:r>
              <w:rPr>
                <w:rFonts w:ascii="Calibri" w:eastAsia="Calibri" w:hAnsi="Calibri" w:cs="Calibri"/>
              </w:rPr>
              <w:t>Â</w:t>
            </w:r>
            <w:r w:rsidR="00ED7A18">
              <w:rPr>
                <w:rFonts w:ascii="Calibri" w:eastAsia="Calibri" w:hAnsi="Calibri" w:cs="Calibri"/>
              </w:rPr>
              <w:t>ge de l’entreprise</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98639" w14:textId="77777777" w:rsidR="00013422" w:rsidRPr="00013422" w:rsidRDefault="00ED7A18">
            <w:pPr>
              <w:jc w:val="center"/>
              <w:rPr>
                <w:rFonts w:asciiTheme="majorHAnsi" w:hAnsiTheme="majorHAnsi" w:cstheme="majorHAnsi"/>
              </w:rPr>
            </w:pPr>
            <w:r>
              <w:rPr>
                <w:rFonts w:ascii="Calibri" w:eastAsia="Calibri" w:hAnsi="Calibri" w:cs="Calibri"/>
              </w:rPr>
              <w:t>Entreprise</w:t>
            </w:r>
          </w:p>
        </w:tc>
      </w:tr>
      <w:tr w:rsidR="003D6F45" w14:paraId="7E3A303D"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7717D" w14:textId="77777777" w:rsidR="00013422" w:rsidRPr="00A1094C" w:rsidRDefault="00ED7A18">
            <w:pPr>
              <w:rPr>
                <w:rFonts w:asciiTheme="majorHAnsi" w:hAnsiTheme="majorHAnsi" w:cstheme="majorHAnsi"/>
              </w:rPr>
            </w:pPr>
            <w:r>
              <w:rPr>
                <w:rFonts w:ascii="Calibri" w:eastAsia="Calibri" w:hAnsi="Calibri" w:cs="Calibri"/>
              </w:rPr>
              <w:t>Saisonnalité de l’activité d’entreprise, chiffre d’affaires</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9A89" w14:textId="77777777" w:rsidR="00013422" w:rsidRPr="00013422" w:rsidRDefault="00ED7A18">
            <w:pPr>
              <w:jc w:val="center"/>
              <w:rPr>
                <w:rFonts w:asciiTheme="majorHAnsi" w:hAnsiTheme="majorHAnsi" w:cstheme="majorHAnsi"/>
              </w:rPr>
            </w:pPr>
            <w:r>
              <w:rPr>
                <w:rFonts w:ascii="Calibri" w:eastAsia="Calibri" w:hAnsi="Calibri" w:cs="Calibri"/>
              </w:rPr>
              <w:t>Entreprise</w:t>
            </w:r>
          </w:p>
        </w:tc>
      </w:tr>
      <w:tr w:rsidR="003D6F45" w14:paraId="03889DB0"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99663" w14:textId="77777777" w:rsidR="00013422" w:rsidRPr="00A1094C" w:rsidRDefault="00ED7A18">
            <w:pPr>
              <w:rPr>
                <w:rFonts w:asciiTheme="majorHAnsi" w:hAnsiTheme="majorHAnsi" w:cstheme="majorHAnsi"/>
              </w:rPr>
            </w:pPr>
            <w:r>
              <w:rPr>
                <w:rFonts w:ascii="Calibri" w:eastAsia="Calibri" w:hAnsi="Calibri" w:cs="Calibri"/>
              </w:rPr>
              <w:t>Travailleurs domestiques et non familiaux employés dans l’entreprise</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B221E" w14:textId="77777777" w:rsidR="00013422" w:rsidRPr="00013422" w:rsidRDefault="00ED7A18">
            <w:pPr>
              <w:jc w:val="center"/>
              <w:rPr>
                <w:rFonts w:asciiTheme="majorHAnsi" w:hAnsiTheme="majorHAnsi" w:cstheme="majorHAnsi"/>
              </w:rPr>
            </w:pPr>
            <w:r>
              <w:rPr>
                <w:rFonts w:ascii="Calibri" w:eastAsia="Calibri" w:hAnsi="Calibri" w:cs="Calibri"/>
              </w:rPr>
              <w:t>Entreprise, Individuel</w:t>
            </w:r>
            <w:r>
              <w:rPr>
                <w:rFonts w:ascii="Calibri" w:eastAsia="Calibri" w:hAnsi="Calibri" w:cs="Calibri"/>
                <w:vertAlign w:val="superscript"/>
              </w:rPr>
              <w:t>1</w:t>
            </w:r>
          </w:p>
        </w:tc>
      </w:tr>
      <w:tr w:rsidR="003D6F45" w14:paraId="427F5850"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612AD" w14:textId="77777777" w:rsidR="00013422" w:rsidRPr="00013422" w:rsidRDefault="00ED7A18">
            <w:pPr>
              <w:rPr>
                <w:rFonts w:asciiTheme="majorHAnsi" w:hAnsiTheme="majorHAnsi" w:cstheme="majorHAnsi"/>
              </w:rPr>
            </w:pPr>
            <w:r>
              <w:rPr>
                <w:rFonts w:ascii="Calibri" w:eastAsia="Calibri" w:hAnsi="Calibri" w:cs="Calibri"/>
              </w:rPr>
              <w:t>Ventes et recette</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730FF" w14:textId="77777777" w:rsidR="00013422" w:rsidRPr="00013422" w:rsidRDefault="00ED7A18">
            <w:pPr>
              <w:jc w:val="center"/>
              <w:rPr>
                <w:rFonts w:asciiTheme="majorHAnsi" w:hAnsiTheme="majorHAnsi" w:cstheme="majorHAnsi"/>
              </w:rPr>
            </w:pPr>
            <w:r>
              <w:rPr>
                <w:rFonts w:ascii="Calibri" w:eastAsia="Calibri" w:hAnsi="Calibri" w:cs="Calibri"/>
              </w:rPr>
              <w:t>Entreprise</w:t>
            </w:r>
          </w:p>
        </w:tc>
      </w:tr>
      <w:tr w:rsidR="003D6F45" w14:paraId="73D0214C"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BDF50" w14:textId="77777777" w:rsidR="00013422" w:rsidRPr="00A1094C" w:rsidRDefault="00ED7A18">
            <w:pPr>
              <w:rPr>
                <w:rFonts w:asciiTheme="majorHAnsi" w:hAnsiTheme="majorHAnsi" w:cstheme="majorHAnsi"/>
              </w:rPr>
            </w:pPr>
            <w:r>
              <w:rPr>
                <w:rFonts w:ascii="Calibri" w:eastAsia="Calibri" w:hAnsi="Calibri" w:cs="Calibri"/>
              </w:rPr>
              <w:t>Taille de l’entreprise (par revenus, nombre de travailleurs)</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2C945" w14:textId="77777777" w:rsidR="00013422" w:rsidRPr="00013422" w:rsidRDefault="00ED7A18">
            <w:pPr>
              <w:jc w:val="center"/>
              <w:rPr>
                <w:rFonts w:asciiTheme="majorHAnsi" w:hAnsiTheme="majorHAnsi" w:cstheme="majorHAnsi"/>
              </w:rPr>
            </w:pPr>
            <w:r>
              <w:rPr>
                <w:rFonts w:ascii="Calibri" w:eastAsia="Calibri" w:hAnsi="Calibri" w:cs="Calibri"/>
              </w:rPr>
              <w:t>Entreprise</w:t>
            </w:r>
          </w:p>
        </w:tc>
      </w:tr>
      <w:tr w:rsidR="003D6F45" w14:paraId="069C413F"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A5A85" w14:textId="77777777" w:rsidR="00013422" w:rsidRPr="00013422" w:rsidRDefault="00ED7A18">
            <w:pPr>
              <w:rPr>
                <w:rFonts w:asciiTheme="majorHAnsi" w:hAnsiTheme="majorHAnsi" w:cstheme="majorHAnsi"/>
              </w:rPr>
            </w:pPr>
            <w:r>
              <w:rPr>
                <w:rFonts w:ascii="Calibri" w:eastAsia="Calibri" w:hAnsi="Calibri" w:cs="Calibri"/>
              </w:rPr>
              <w:t xml:space="preserve">Dépenses d’entreprise </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F682C" w14:textId="77777777" w:rsidR="00013422" w:rsidRPr="00013422" w:rsidRDefault="00ED7A18">
            <w:pPr>
              <w:jc w:val="center"/>
              <w:rPr>
                <w:rFonts w:asciiTheme="majorHAnsi" w:hAnsiTheme="majorHAnsi" w:cstheme="majorHAnsi"/>
              </w:rPr>
            </w:pPr>
            <w:r>
              <w:rPr>
                <w:rFonts w:ascii="Calibri" w:eastAsia="Calibri" w:hAnsi="Calibri" w:cs="Calibri"/>
              </w:rPr>
              <w:t>Entreprise</w:t>
            </w:r>
          </w:p>
        </w:tc>
      </w:tr>
      <w:tr w:rsidR="003D6F45" w14:paraId="57D338CB"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FB886" w14:textId="77777777" w:rsidR="00013422" w:rsidRPr="00A1094C" w:rsidRDefault="00ED7A18">
            <w:pPr>
              <w:rPr>
                <w:rFonts w:asciiTheme="majorHAnsi" w:hAnsiTheme="majorHAnsi" w:cstheme="majorHAnsi"/>
              </w:rPr>
            </w:pPr>
            <w:r>
              <w:rPr>
                <w:rFonts w:ascii="Calibri" w:eastAsia="Calibri" w:hAnsi="Calibri" w:cs="Calibri"/>
              </w:rPr>
              <w:t>Bénéfices d’entreprise/revenu des ménages de l’entreprise</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6ADB8" w14:textId="77777777" w:rsidR="00013422" w:rsidRPr="00013422" w:rsidRDefault="00ED7A18">
            <w:pPr>
              <w:jc w:val="center"/>
              <w:rPr>
                <w:rFonts w:asciiTheme="majorHAnsi" w:hAnsiTheme="majorHAnsi" w:cstheme="majorHAnsi"/>
              </w:rPr>
            </w:pPr>
            <w:r>
              <w:rPr>
                <w:rFonts w:ascii="Calibri" w:eastAsia="Calibri" w:hAnsi="Calibri" w:cs="Calibri"/>
              </w:rPr>
              <w:t>Entreprise</w:t>
            </w:r>
          </w:p>
        </w:tc>
      </w:tr>
      <w:tr w:rsidR="003D6F45" w14:paraId="07B56D25" w14:textId="77777777" w:rsidTr="00013422">
        <w:trPr>
          <w:trHeight w:val="110"/>
        </w:trPr>
        <w:tc>
          <w:tcPr>
            <w:tcW w:w="57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5D36B27D" w14:textId="77777777" w:rsidR="00013422" w:rsidRPr="00A1094C" w:rsidRDefault="00ED7A18">
            <w:pPr>
              <w:rPr>
                <w:rFonts w:asciiTheme="majorHAnsi" w:hAnsiTheme="majorHAnsi" w:cstheme="majorHAnsi"/>
              </w:rPr>
            </w:pPr>
            <w:r>
              <w:rPr>
                <w:rFonts w:ascii="Calibri" w:eastAsia="Calibri" w:hAnsi="Calibri" w:cs="Calibri"/>
              </w:rPr>
              <w:t>Contrôle et utilisation des bénéfices de l’entreprise</w:t>
            </w:r>
          </w:p>
        </w:tc>
        <w:tc>
          <w:tcPr>
            <w:tcW w:w="2425"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166A5116"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5E0CEBC4" w14:textId="77777777" w:rsidTr="00013422">
        <w:trPr>
          <w:trHeight w:val="110"/>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5628E81A" w14:textId="77777777" w:rsidR="00013422" w:rsidRPr="00A1094C" w:rsidRDefault="00ED7A18">
            <w:pPr>
              <w:rPr>
                <w:rFonts w:asciiTheme="majorHAnsi" w:hAnsiTheme="majorHAnsi" w:cstheme="majorHAnsi"/>
              </w:rPr>
            </w:pPr>
            <w:r>
              <w:rPr>
                <w:rFonts w:ascii="Calibri" w:eastAsia="Calibri" w:hAnsi="Calibri" w:cs="Calibri"/>
              </w:rPr>
              <w:lastRenderedPageBreak/>
              <w:t>Revenus des ménages provenant des envois de fonds et autres transferts</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7A5D081B" w14:textId="77777777" w:rsidR="00013422" w:rsidRPr="00013422" w:rsidRDefault="00ED7A18">
            <w:pPr>
              <w:jc w:val="center"/>
              <w:rPr>
                <w:rFonts w:asciiTheme="majorHAnsi" w:hAnsiTheme="majorHAnsi" w:cstheme="majorHAnsi"/>
              </w:rPr>
            </w:pPr>
            <w:r>
              <w:rPr>
                <w:rFonts w:ascii="Calibri" w:eastAsia="Calibri" w:hAnsi="Calibri" w:cs="Calibri"/>
              </w:rPr>
              <w:t>Source de revenu</w:t>
            </w:r>
          </w:p>
        </w:tc>
      </w:tr>
      <w:tr w:rsidR="003D6F45" w14:paraId="11054B40" w14:textId="77777777" w:rsidTr="00013422">
        <w:trPr>
          <w:trHeight w:val="1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DB710" w14:textId="77777777" w:rsidR="00013422" w:rsidRPr="00A1094C" w:rsidRDefault="00ED7A18">
            <w:pPr>
              <w:rPr>
                <w:rFonts w:asciiTheme="majorHAnsi" w:hAnsiTheme="majorHAnsi" w:cstheme="majorHAnsi"/>
              </w:rPr>
            </w:pPr>
            <w:r>
              <w:rPr>
                <w:rFonts w:ascii="Calibri" w:eastAsia="Calibri" w:hAnsi="Calibri" w:cs="Calibri"/>
              </w:rPr>
              <w:t>Revenu des ménages provenant des pensions et des placements</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4BA20" w14:textId="77777777" w:rsidR="00013422" w:rsidRPr="00013422" w:rsidRDefault="00ED7A18">
            <w:pPr>
              <w:jc w:val="center"/>
              <w:rPr>
                <w:rFonts w:asciiTheme="majorHAnsi" w:hAnsiTheme="majorHAnsi" w:cstheme="majorHAnsi"/>
              </w:rPr>
            </w:pPr>
            <w:r>
              <w:rPr>
                <w:rFonts w:ascii="Calibri" w:eastAsia="Calibri" w:hAnsi="Calibri" w:cs="Calibri"/>
              </w:rPr>
              <w:t>Source de revenu</w:t>
            </w:r>
          </w:p>
        </w:tc>
      </w:tr>
      <w:tr w:rsidR="003D6F45" w14:paraId="5EAA6858" w14:textId="77777777" w:rsidTr="00013422">
        <w:trPr>
          <w:trHeight w:val="10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47FD7" w14:textId="77777777" w:rsidR="00013422" w:rsidRPr="00013422" w:rsidRDefault="00ED7A18">
            <w:pPr>
              <w:rPr>
                <w:rFonts w:asciiTheme="majorHAnsi" w:hAnsiTheme="majorHAnsi" w:cstheme="majorHAnsi"/>
              </w:rPr>
            </w:pPr>
            <w:r>
              <w:rPr>
                <w:rFonts w:ascii="Calibri" w:eastAsia="Calibri" w:hAnsi="Calibri" w:cs="Calibri"/>
              </w:rPr>
              <w:t xml:space="preserve">Revenu locatif des ménages </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9074F" w14:textId="77777777" w:rsidR="00013422" w:rsidRPr="00013422" w:rsidRDefault="00ED7A18">
            <w:pPr>
              <w:jc w:val="center"/>
              <w:rPr>
                <w:rFonts w:asciiTheme="majorHAnsi" w:hAnsiTheme="majorHAnsi" w:cstheme="majorHAnsi"/>
              </w:rPr>
            </w:pPr>
            <w:r>
              <w:rPr>
                <w:rFonts w:ascii="Calibri" w:eastAsia="Calibri" w:hAnsi="Calibri" w:cs="Calibri"/>
              </w:rPr>
              <w:t>Source de revenu</w:t>
            </w:r>
          </w:p>
        </w:tc>
      </w:tr>
      <w:tr w:rsidR="003D6F45" w14:paraId="5B4BF870" w14:textId="77777777" w:rsidTr="00013422">
        <w:trPr>
          <w:trHeight w:val="10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1E18B" w14:textId="77777777" w:rsidR="00013422" w:rsidRPr="00A1094C" w:rsidRDefault="00ED7A18">
            <w:pPr>
              <w:rPr>
                <w:rFonts w:asciiTheme="majorHAnsi" w:hAnsiTheme="majorHAnsi" w:cstheme="majorHAnsi"/>
              </w:rPr>
            </w:pPr>
            <w:r>
              <w:rPr>
                <w:rFonts w:ascii="Calibri" w:eastAsia="Calibri" w:hAnsi="Calibri" w:cs="Calibri"/>
              </w:rPr>
              <w:t xml:space="preserve">Revenus des ménages provenant des ventes </w:t>
            </w:r>
            <w:r w:rsidR="009D51D9">
              <w:rPr>
                <w:rFonts w:ascii="Calibri" w:eastAsia="Calibri" w:hAnsi="Calibri" w:cs="Calibri"/>
              </w:rPr>
              <w:t>de biens</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668B7" w14:textId="77777777" w:rsidR="00013422" w:rsidRPr="00013422" w:rsidRDefault="00ED7A18">
            <w:pPr>
              <w:jc w:val="center"/>
              <w:rPr>
                <w:rFonts w:asciiTheme="majorHAnsi" w:hAnsiTheme="majorHAnsi" w:cstheme="majorHAnsi"/>
              </w:rPr>
            </w:pPr>
            <w:r>
              <w:rPr>
                <w:rFonts w:ascii="Calibri" w:eastAsia="Calibri" w:hAnsi="Calibri" w:cs="Calibri"/>
              </w:rPr>
              <w:t>Source de revenu</w:t>
            </w:r>
          </w:p>
        </w:tc>
      </w:tr>
      <w:tr w:rsidR="003D6F45" w14:paraId="6C6417FE" w14:textId="77777777" w:rsidTr="00013422">
        <w:trPr>
          <w:trHeight w:val="10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6D73A" w14:textId="77777777" w:rsidR="00013422" w:rsidRPr="00A1094C" w:rsidRDefault="00ED7A18">
            <w:pPr>
              <w:rPr>
                <w:rFonts w:asciiTheme="majorHAnsi" w:hAnsiTheme="majorHAnsi" w:cstheme="majorHAnsi"/>
              </w:rPr>
            </w:pPr>
            <w:r>
              <w:rPr>
                <w:rFonts w:ascii="Calibri" w:eastAsia="Calibri" w:hAnsi="Calibri" w:cs="Calibri"/>
              </w:rPr>
              <w:t>Contrôle et utilisation du revenu</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B8D2F" w14:textId="77777777" w:rsidR="00013422" w:rsidRPr="00013422" w:rsidRDefault="00ED7A18">
            <w:pPr>
              <w:jc w:val="center"/>
              <w:rPr>
                <w:rFonts w:asciiTheme="majorHAnsi" w:hAnsiTheme="majorHAnsi" w:cstheme="majorHAnsi"/>
              </w:rPr>
            </w:pPr>
            <w:r>
              <w:rPr>
                <w:rFonts w:ascii="Calibri" w:eastAsia="Calibri" w:hAnsi="Calibri" w:cs="Calibri"/>
              </w:rPr>
              <w:t>Individuel</w:t>
            </w:r>
            <w:r>
              <w:rPr>
                <w:rFonts w:ascii="Calibri" w:eastAsia="Calibri" w:hAnsi="Calibri" w:cs="Calibri"/>
                <w:vertAlign w:val="superscript"/>
              </w:rPr>
              <w:t>1</w:t>
            </w:r>
          </w:p>
        </w:tc>
      </w:tr>
      <w:tr w:rsidR="003D6F45" w14:paraId="46D4C106" w14:textId="77777777" w:rsidTr="00013422">
        <w:trPr>
          <w:trHeight w:val="215"/>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955E5" w14:textId="77777777" w:rsidR="00013422" w:rsidRPr="00013422" w:rsidRDefault="00ED7A18">
            <w:pPr>
              <w:rPr>
                <w:rFonts w:asciiTheme="majorHAnsi" w:hAnsiTheme="majorHAnsi" w:cstheme="majorHAnsi"/>
              </w:rPr>
            </w:pPr>
            <w:r>
              <w:rPr>
                <w:rFonts w:ascii="Calibri" w:eastAsia="Calibri" w:hAnsi="Calibri" w:cs="Calibri"/>
              </w:rPr>
              <w:t>Autres équipements du ménage</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11E50" w14:textId="77777777" w:rsidR="00013422" w:rsidRPr="00013422" w:rsidRDefault="00ED7A18">
            <w:pPr>
              <w:jc w:val="center"/>
              <w:rPr>
                <w:rFonts w:asciiTheme="majorHAnsi" w:hAnsiTheme="majorHAnsi" w:cstheme="majorHAnsi"/>
              </w:rPr>
            </w:pPr>
            <w:r>
              <w:rPr>
                <w:rFonts w:ascii="Calibri" w:eastAsia="Calibri" w:hAnsi="Calibri" w:cs="Calibri"/>
              </w:rPr>
              <w:t>Type d'actif</w:t>
            </w:r>
          </w:p>
        </w:tc>
      </w:tr>
      <w:tr w:rsidR="003D6F45" w14:paraId="27B39F44" w14:textId="77777777" w:rsidTr="00013422">
        <w:trPr>
          <w:trHeight w:val="215"/>
        </w:trPr>
        <w:tc>
          <w:tcPr>
            <w:tcW w:w="57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6AFDD479" w14:textId="77777777" w:rsidR="00013422" w:rsidRPr="00013422" w:rsidRDefault="00ED7A18">
            <w:pPr>
              <w:rPr>
                <w:rFonts w:asciiTheme="majorHAnsi" w:hAnsiTheme="majorHAnsi" w:cstheme="majorHAnsi"/>
              </w:rPr>
            </w:pPr>
            <w:r>
              <w:rPr>
                <w:rFonts w:ascii="Calibri" w:eastAsia="Calibri" w:hAnsi="Calibri" w:cs="Calibri"/>
              </w:rPr>
              <w:t xml:space="preserve">Propriété individuelle des </w:t>
            </w:r>
            <w:r w:rsidR="00B94157">
              <w:rPr>
                <w:rFonts w:ascii="Calibri" w:eastAsia="Calibri" w:hAnsi="Calibri" w:cs="Calibri"/>
              </w:rPr>
              <w:t>biens</w:t>
            </w:r>
          </w:p>
        </w:tc>
        <w:tc>
          <w:tcPr>
            <w:tcW w:w="2425"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26CD293C" w14:textId="77777777" w:rsidR="00013422" w:rsidRPr="00013422" w:rsidRDefault="00ED7A18">
            <w:pPr>
              <w:jc w:val="center"/>
              <w:rPr>
                <w:rFonts w:asciiTheme="majorHAnsi" w:hAnsiTheme="majorHAnsi" w:cstheme="majorHAnsi"/>
              </w:rPr>
            </w:pPr>
            <w:r>
              <w:rPr>
                <w:rFonts w:ascii="Calibri" w:eastAsia="Calibri" w:hAnsi="Calibri" w:cs="Calibri"/>
              </w:rPr>
              <w:t>Type de bien, individuel</w:t>
            </w:r>
          </w:p>
        </w:tc>
      </w:tr>
      <w:tr w:rsidR="003D6F45" w14:paraId="198D734D" w14:textId="77777777" w:rsidTr="00013422">
        <w:trPr>
          <w:trHeight w:val="215"/>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30F1BD95" w14:textId="77777777" w:rsidR="00013422" w:rsidRPr="00A1094C" w:rsidRDefault="00ED7A18">
            <w:pPr>
              <w:rPr>
                <w:rFonts w:asciiTheme="majorHAnsi" w:hAnsiTheme="majorHAnsi" w:cstheme="majorHAnsi"/>
              </w:rPr>
            </w:pPr>
            <w:r>
              <w:rPr>
                <w:rFonts w:ascii="Calibri" w:eastAsia="Calibri" w:hAnsi="Calibri" w:cs="Calibri"/>
              </w:rPr>
              <w:t>Expérience des ménages en matière de chocs</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4502DAB7" w14:textId="77777777" w:rsidR="00013422" w:rsidRPr="00013422" w:rsidRDefault="00ED7A18">
            <w:pPr>
              <w:jc w:val="center"/>
              <w:rPr>
                <w:rFonts w:asciiTheme="majorHAnsi" w:hAnsiTheme="majorHAnsi" w:cstheme="majorHAnsi"/>
              </w:rPr>
            </w:pPr>
            <w:r>
              <w:rPr>
                <w:rFonts w:ascii="Calibri" w:eastAsia="Calibri" w:hAnsi="Calibri" w:cs="Calibri"/>
              </w:rPr>
              <w:t>Type de choc</w:t>
            </w:r>
          </w:p>
        </w:tc>
      </w:tr>
      <w:tr w:rsidR="003D6F45" w14:paraId="028DA79F" w14:textId="77777777" w:rsidTr="00013422">
        <w:trPr>
          <w:trHeight w:val="210"/>
        </w:trPr>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D1C20" w14:textId="77777777" w:rsidR="00013422" w:rsidRPr="00A1094C" w:rsidRDefault="00ED7A18">
            <w:pPr>
              <w:rPr>
                <w:rFonts w:asciiTheme="majorHAnsi" w:hAnsiTheme="majorHAnsi" w:cstheme="majorHAnsi"/>
              </w:rPr>
            </w:pPr>
            <w:r>
              <w:rPr>
                <w:rFonts w:ascii="Calibri" w:eastAsia="Calibri" w:hAnsi="Calibri" w:cs="Calibri"/>
              </w:rPr>
              <w:t>Effet des chocs sur les revenus, les</w:t>
            </w:r>
            <w:r w:rsidR="00B94157">
              <w:rPr>
                <w:rFonts w:ascii="Calibri" w:eastAsia="Calibri" w:hAnsi="Calibri" w:cs="Calibri"/>
              </w:rPr>
              <w:t xml:space="preserve"> biens</w:t>
            </w:r>
            <w:r>
              <w:rPr>
                <w:rFonts w:ascii="Calibri" w:eastAsia="Calibri" w:hAnsi="Calibri" w:cs="Calibri"/>
              </w:rPr>
              <w:t>, la production alimentaire, les stocks et les achats</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CD895" w14:textId="77777777" w:rsidR="00013422" w:rsidRPr="00013422" w:rsidRDefault="00ED7A18">
            <w:pPr>
              <w:jc w:val="center"/>
              <w:rPr>
                <w:rFonts w:asciiTheme="majorHAnsi" w:hAnsiTheme="majorHAnsi" w:cstheme="majorHAnsi"/>
              </w:rPr>
            </w:pPr>
            <w:r>
              <w:rPr>
                <w:rFonts w:ascii="Calibri" w:eastAsia="Calibri" w:hAnsi="Calibri" w:cs="Calibri"/>
              </w:rPr>
              <w:t>Type de choc</w:t>
            </w:r>
          </w:p>
        </w:tc>
      </w:tr>
      <w:tr w:rsidR="003D6F45" w14:paraId="409234E8" w14:textId="77777777" w:rsidTr="00013422">
        <w:trPr>
          <w:trHeight w:val="210"/>
        </w:trPr>
        <w:tc>
          <w:tcPr>
            <w:tcW w:w="57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0F6429EC" w14:textId="77777777" w:rsidR="00013422" w:rsidRPr="00A1094C" w:rsidRDefault="00ED7A18">
            <w:pPr>
              <w:rPr>
                <w:rFonts w:asciiTheme="majorHAnsi" w:hAnsiTheme="majorHAnsi" w:cstheme="majorHAnsi"/>
              </w:rPr>
            </w:pPr>
            <w:r>
              <w:rPr>
                <w:rFonts w:ascii="Calibri" w:eastAsia="Calibri" w:hAnsi="Calibri" w:cs="Calibri"/>
              </w:rPr>
              <w:t xml:space="preserve">Réponses aux chocs/stratégies d’adaptation </w:t>
            </w:r>
          </w:p>
        </w:tc>
        <w:tc>
          <w:tcPr>
            <w:tcW w:w="2425"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14:paraId="10A90E31" w14:textId="77777777" w:rsidR="00013422" w:rsidRPr="00013422" w:rsidRDefault="00ED7A18">
            <w:pPr>
              <w:jc w:val="center"/>
              <w:rPr>
                <w:rFonts w:asciiTheme="majorHAnsi" w:hAnsiTheme="majorHAnsi" w:cstheme="majorHAnsi"/>
              </w:rPr>
            </w:pPr>
            <w:r>
              <w:rPr>
                <w:rFonts w:ascii="Calibri" w:eastAsia="Calibri" w:hAnsi="Calibri" w:cs="Calibri"/>
              </w:rPr>
              <w:t>Type de choc</w:t>
            </w:r>
          </w:p>
        </w:tc>
      </w:tr>
      <w:tr w:rsidR="003D6F45" w14:paraId="64A66F1C" w14:textId="77777777" w:rsidTr="00013422">
        <w:trPr>
          <w:trHeight w:val="210"/>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44049095" w14:textId="77777777" w:rsidR="00013422" w:rsidRPr="00A1094C" w:rsidRDefault="00ED7A18">
            <w:pPr>
              <w:rPr>
                <w:rFonts w:asciiTheme="majorHAnsi" w:hAnsiTheme="majorHAnsi" w:cstheme="majorHAnsi"/>
              </w:rPr>
            </w:pPr>
            <w:r>
              <w:rPr>
                <w:rFonts w:ascii="Calibri" w:eastAsia="Calibri" w:hAnsi="Calibri" w:cs="Calibri"/>
              </w:rPr>
              <w:t xml:space="preserve">Groupes d'aliments consommés par le ménage au cours des 7 derniers jours </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7E2B77F8" w14:textId="77777777" w:rsidR="00013422" w:rsidRPr="00013422" w:rsidRDefault="00ED7A18">
            <w:pPr>
              <w:jc w:val="center"/>
              <w:rPr>
                <w:rFonts w:asciiTheme="majorHAnsi" w:hAnsiTheme="majorHAnsi" w:cstheme="majorHAnsi"/>
              </w:rPr>
            </w:pPr>
            <w:r>
              <w:rPr>
                <w:rFonts w:ascii="Calibri" w:eastAsia="Calibri" w:hAnsi="Calibri" w:cs="Calibri"/>
              </w:rPr>
              <w:t xml:space="preserve"> Groupes d'aliments </w:t>
            </w:r>
          </w:p>
        </w:tc>
      </w:tr>
      <w:tr w:rsidR="003D6F45" w14:paraId="66CE746D" w14:textId="77777777" w:rsidTr="00013422">
        <w:trPr>
          <w:trHeight w:val="210"/>
        </w:trPr>
        <w:tc>
          <w:tcPr>
            <w:tcW w:w="576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6001757D" w14:textId="77777777" w:rsidR="00013422" w:rsidRPr="00013422" w:rsidRDefault="00ED7A18">
            <w:pPr>
              <w:rPr>
                <w:rFonts w:asciiTheme="majorHAnsi" w:hAnsiTheme="majorHAnsi" w:cstheme="majorHAnsi"/>
              </w:rPr>
            </w:pPr>
            <w:r>
              <w:rPr>
                <w:rFonts w:ascii="Calibri" w:eastAsia="Calibri" w:hAnsi="Calibri" w:cs="Calibri"/>
              </w:rPr>
              <w:t>Note de consommation alimentaire</w:t>
            </w:r>
          </w:p>
        </w:tc>
        <w:tc>
          <w:tcPr>
            <w:tcW w:w="2425"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330520F7"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6F4786B6" w14:textId="77777777" w:rsidTr="00013422">
        <w:trPr>
          <w:trHeight w:val="210"/>
        </w:trPr>
        <w:tc>
          <w:tcPr>
            <w:tcW w:w="5760" w:type="dxa"/>
            <w:tcBorders>
              <w:top w:val="single" w:sz="2" w:space="0" w:color="auto"/>
              <w:left w:val="single" w:sz="4" w:space="0" w:color="000000" w:themeColor="text1"/>
              <w:bottom w:val="single" w:sz="8" w:space="0" w:color="auto"/>
              <w:right w:val="single" w:sz="4" w:space="0" w:color="000000" w:themeColor="text1"/>
            </w:tcBorders>
            <w:hideMark/>
          </w:tcPr>
          <w:p w14:paraId="19556B7E" w14:textId="77777777" w:rsidR="00013422" w:rsidRPr="00A1094C" w:rsidRDefault="00ED7A18">
            <w:pPr>
              <w:rPr>
                <w:rFonts w:asciiTheme="majorHAnsi" w:hAnsiTheme="majorHAnsi" w:cstheme="majorHAnsi"/>
              </w:rPr>
            </w:pPr>
            <w:r>
              <w:rPr>
                <w:rFonts w:ascii="Calibri" w:eastAsia="Calibri" w:hAnsi="Calibri" w:cs="Calibri"/>
              </w:rPr>
              <w:t>Échelle de mesure de l’insécurité alimentaire (FIES)</w:t>
            </w:r>
          </w:p>
        </w:tc>
        <w:tc>
          <w:tcPr>
            <w:tcW w:w="2425" w:type="dxa"/>
            <w:tcBorders>
              <w:top w:val="single" w:sz="2" w:space="0" w:color="auto"/>
              <w:left w:val="single" w:sz="4" w:space="0" w:color="000000" w:themeColor="text1"/>
              <w:bottom w:val="single" w:sz="8" w:space="0" w:color="auto"/>
              <w:right w:val="single" w:sz="4" w:space="0" w:color="000000" w:themeColor="text1"/>
            </w:tcBorders>
            <w:hideMark/>
          </w:tcPr>
          <w:p w14:paraId="7D0977D8" w14:textId="77777777" w:rsidR="00013422" w:rsidRPr="00013422" w:rsidRDefault="00ED7A18">
            <w:pPr>
              <w:jc w:val="center"/>
              <w:rPr>
                <w:rFonts w:asciiTheme="majorHAnsi" w:hAnsiTheme="majorHAnsi" w:cstheme="majorHAnsi"/>
              </w:rPr>
            </w:pPr>
            <w:r>
              <w:rPr>
                <w:rFonts w:ascii="Calibri" w:eastAsia="Calibri" w:hAnsi="Calibri" w:cs="Calibri"/>
              </w:rPr>
              <w:t>Ménage</w:t>
            </w:r>
          </w:p>
        </w:tc>
      </w:tr>
      <w:tr w:rsidR="003D6F45" w14:paraId="458A0C50" w14:textId="77777777" w:rsidTr="00013422">
        <w:trPr>
          <w:trHeight w:val="210"/>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2607EE07" w14:textId="77777777" w:rsidR="00013422" w:rsidRPr="00A1094C" w:rsidRDefault="00ED7A18">
            <w:pPr>
              <w:rPr>
                <w:rFonts w:asciiTheme="majorHAnsi" w:hAnsiTheme="majorHAnsi" w:cstheme="majorHAnsi"/>
              </w:rPr>
            </w:pPr>
            <w:r>
              <w:rPr>
                <w:rFonts w:ascii="Calibri" w:eastAsia="Calibri" w:hAnsi="Calibri" w:cs="Calibri"/>
              </w:rPr>
              <w:t>Questions relatives à la propriété foncière correspondant aux indicateurs ODD 5.a.1 et 1.4.2</w:t>
            </w:r>
          </w:p>
        </w:tc>
        <w:tc>
          <w:tcPr>
            <w:tcW w:w="2425"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14:paraId="19434A67" w14:textId="77777777" w:rsidR="00013422" w:rsidRPr="00013422" w:rsidRDefault="00ED7A18">
            <w:pPr>
              <w:jc w:val="center"/>
              <w:rPr>
                <w:rFonts w:asciiTheme="majorHAnsi" w:hAnsiTheme="majorHAnsi" w:cstheme="majorHAnsi"/>
              </w:rPr>
            </w:pPr>
            <w:r>
              <w:rPr>
                <w:rFonts w:ascii="Calibri" w:eastAsia="Calibri" w:hAnsi="Calibri" w:cs="Calibri"/>
              </w:rPr>
              <w:t>Bloc</w:t>
            </w:r>
          </w:p>
        </w:tc>
      </w:tr>
      <w:tr w:rsidR="003D6F45" w14:paraId="10F44026" w14:textId="77777777" w:rsidTr="00013422">
        <w:trPr>
          <w:trHeight w:val="210"/>
        </w:trPr>
        <w:tc>
          <w:tcPr>
            <w:tcW w:w="576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5C072A0F" w14:textId="77777777" w:rsidR="00013422" w:rsidRPr="00A1094C" w:rsidRDefault="00ED7A18">
            <w:pPr>
              <w:rPr>
                <w:rFonts w:asciiTheme="majorHAnsi" w:hAnsiTheme="majorHAnsi" w:cstheme="majorHAnsi"/>
              </w:rPr>
            </w:pPr>
            <w:r>
              <w:rPr>
                <w:rFonts w:ascii="Calibri" w:eastAsia="Calibri" w:hAnsi="Calibri" w:cs="Calibri"/>
              </w:rPr>
              <w:t xml:space="preserve">Superficie de </w:t>
            </w:r>
            <w:r w:rsidR="00B94157">
              <w:rPr>
                <w:rFonts w:ascii="Calibri" w:eastAsia="Calibri" w:hAnsi="Calibri" w:cs="Calibri"/>
              </w:rPr>
              <w:t xml:space="preserve">bloc </w:t>
            </w:r>
            <w:r>
              <w:rPr>
                <w:rFonts w:ascii="Calibri" w:eastAsia="Calibri" w:hAnsi="Calibri" w:cs="Calibri"/>
              </w:rPr>
              <w:t>déclarée par les agriculteurs</w:t>
            </w:r>
          </w:p>
        </w:tc>
        <w:tc>
          <w:tcPr>
            <w:tcW w:w="2425"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14:paraId="19E568DA" w14:textId="77777777" w:rsidR="00013422" w:rsidRPr="00013422" w:rsidRDefault="00ED7A18">
            <w:pPr>
              <w:jc w:val="center"/>
              <w:rPr>
                <w:rFonts w:asciiTheme="majorHAnsi" w:hAnsiTheme="majorHAnsi" w:cstheme="majorHAnsi"/>
              </w:rPr>
            </w:pPr>
            <w:r>
              <w:rPr>
                <w:rFonts w:ascii="Calibri" w:eastAsia="Calibri" w:hAnsi="Calibri" w:cs="Calibri"/>
              </w:rPr>
              <w:t>Bloc</w:t>
            </w:r>
          </w:p>
        </w:tc>
      </w:tr>
      <w:tr w:rsidR="003D6F45" w14:paraId="3A46E1E7" w14:textId="77777777" w:rsidTr="00013422">
        <w:trPr>
          <w:trHeight w:val="210"/>
        </w:trPr>
        <w:tc>
          <w:tcPr>
            <w:tcW w:w="5760" w:type="dxa"/>
            <w:tcBorders>
              <w:top w:val="single" w:sz="2" w:space="0" w:color="auto"/>
              <w:left w:val="single" w:sz="4" w:space="0" w:color="000000" w:themeColor="text1"/>
              <w:bottom w:val="single" w:sz="2" w:space="0" w:color="auto"/>
              <w:right w:val="single" w:sz="4" w:space="0" w:color="000000" w:themeColor="text1"/>
            </w:tcBorders>
            <w:hideMark/>
          </w:tcPr>
          <w:p w14:paraId="054DBA30" w14:textId="77777777" w:rsidR="00013422" w:rsidRPr="00013422" w:rsidRDefault="00ED7A18">
            <w:pPr>
              <w:rPr>
                <w:rFonts w:asciiTheme="majorHAnsi" w:hAnsiTheme="majorHAnsi" w:cstheme="majorHAnsi"/>
              </w:rPr>
            </w:pPr>
            <w:r>
              <w:rPr>
                <w:rFonts w:ascii="Calibri" w:eastAsia="Calibri" w:hAnsi="Calibri" w:cs="Calibri"/>
              </w:rPr>
              <w:t>Utilisations principales des blocs</w:t>
            </w:r>
          </w:p>
        </w:tc>
        <w:tc>
          <w:tcPr>
            <w:tcW w:w="2425" w:type="dxa"/>
            <w:tcBorders>
              <w:top w:val="single" w:sz="2" w:space="0" w:color="auto"/>
              <w:left w:val="single" w:sz="4" w:space="0" w:color="000000" w:themeColor="text1"/>
              <w:bottom w:val="single" w:sz="2" w:space="0" w:color="auto"/>
              <w:right w:val="single" w:sz="4" w:space="0" w:color="000000" w:themeColor="text1"/>
            </w:tcBorders>
            <w:hideMark/>
          </w:tcPr>
          <w:p w14:paraId="11EC88C0" w14:textId="77777777" w:rsidR="00013422" w:rsidRPr="00013422" w:rsidRDefault="00ED7A18">
            <w:pPr>
              <w:jc w:val="center"/>
              <w:rPr>
                <w:rFonts w:asciiTheme="majorHAnsi" w:hAnsiTheme="majorHAnsi" w:cstheme="majorHAnsi"/>
              </w:rPr>
            </w:pPr>
            <w:r>
              <w:rPr>
                <w:rFonts w:ascii="Calibri" w:eastAsia="Calibri" w:hAnsi="Calibri" w:cs="Calibri"/>
              </w:rPr>
              <w:t>Bloc</w:t>
            </w:r>
          </w:p>
        </w:tc>
      </w:tr>
      <w:tr w:rsidR="003D6F45" w14:paraId="5201C38F" w14:textId="77777777" w:rsidTr="00013422">
        <w:trPr>
          <w:trHeight w:val="210"/>
        </w:trPr>
        <w:tc>
          <w:tcPr>
            <w:tcW w:w="5760" w:type="dxa"/>
            <w:tcBorders>
              <w:top w:val="single" w:sz="2" w:space="0" w:color="auto"/>
              <w:left w:val="single" w:sz="4" w:space="0" w:color="000000" w:themeColor="text1"/>
              <w:bottom w:val="single" w:sz="4" w:space="0" w:color="auto"/>
              <w:right w:val="single" w:sz="4" w:space="0" w:color="000000" w:themeColor="text1"/>
            </w:tcBorders>
            <w:hideMark/>
          </w:tcPr>
          <w:p w14:paraId="4C551E94" w14:textId="77777777" w:rsidR="00013422" w:rsidRPr="00A1094C" w:rsidRDefault="00ED7A18">
            <w:pPr>
              <w:rPr>
                <w:rFonts w:asciiTheme="majorHAnsi" w:hAnsiTheme="majorHAnsi" w:cstheme="majorHAnsi"/>
              </w:rPr>
            </w:pPr>
            <w:r>
              <w:rPr>
                <w:rFonts w:ascii="Calibri" w:eastAsia="Calibri" w:hAnsi="Calibri" w:cs="Calibri"/>
              </w:rPr>
              <w:t xml:space="preserve">Paiements de location de </w:t>
            </w:r>
            <w:r w:rsidR="00B94157">
              <w:rPr>
                <w:rFonts w:ascii="Calibri" w:eastAsia="Calibri" w:hAnsi="Calibri" w:cs="Calibri"/>
              </w:rPr>
              <w:t xml:space="preserve">bloc </w:t>
            </w:r>
          </w:p>
        </w:tc>
        <w:tc>
          <w:tcPr>
            <w:tcW w:w="2425" w:type="dxa"/>
            <w:tcBorders>
              <w:top w:val="single" w:sz="2" w:space="0" w:color="auto"/>
              <w:left w:val="single" w:sz="4" w:space="0" w:color="000000" w:themeColor="text1"/>
              <w:bottom w:val="single" w:sz="4" w:space="0" w:color="auto"/>
              <w:right w:val="single" w:sz="4" w:space="0" w:color="000000" w:themeColor="text1"/>
            </w:tcBorders>
            <w:hideMark/>
          </w:tcPr>
          <w:p w14:paraId="7882EE6D" w14:textId="77777777" w:rsidR="00013422" w:rsidRPr="00013422" w:rsidRDefault="00ED7A18">
            <w:pPr>
              <w:jc w:val="center"/>
              <w:rPr>
                <w:rFonts w:asciiTheme="majorHAnsi" w:hAnsiTheme="majorHAnsi" w:cstheme="majorHAnsi"/>
              </w:rPr>
            </w:pPr>
            <w:r>
              <w:rPr>
                <w:rFonts w:ascii="Calibri" w:eastAsia="Calibri" w:hAnsi="Calibri" w:cs="Calibri"/>
              </w:rPr>
              <w:t>Bloc</w:t>
            </w:r>
          </w:p>
        </w:tc>
      </w:tr>
    </w:tbl>
    <w:tbl>
      <w:tblPr>
        <w:tblStyle w:val="TableGrid1"/>
        <w:tblW w:w="8190" w:type="dxa"/>
        <w:tblLook w:val="04A0" w:firstRow="1" w:lastRow="0" w:firstColumn="1" w:lastColumn="0" w:noHBand="0" w:noVBand="1"/>
      </w:tblPr>
      <w:tblGrid>
        <w:gridCol w:w="8190"/>
      </w:tblGrid>
      <w:tr w:rsidR="003D6F45" w:rsidRPr="00A1094C" w14:paraId="396849BB" w14:textId="77777777" w:rsidTr="00F119F1">
        <w:trPr>
          <w:trHeight w:val="210"/>
        </w:trPr>
        <w:tc>
          <w:tcPr>
            <w:tcW w:w="8190" w:type="dxa"/>
            <w:tcBorders>
              <w:top w:val="single" w:sz="8" w:space="0" w:color="auto"/>
              <w:left w:val="nil"/>
              <w:bottom w:val="nil"/>
              <w:right w:val="nil"/>
            </w:tcBorders>
            <w:hideMark/>
          </w:tcPr>
          <w:p w14:paraId="28B81772" w14:textId="77777777" w:rsidR="00180DFE" w:rsidRPr="00A1094C" w:rsidRDefault="00ED7A18">
            <w:pPr>
              <w:rPr>
                <w:rFonts w:asciiTheme="majorHAnsi" w:hAnsiTheme="majorHAnsi" w:cstheme="majorHAnsi"/>
                <w:sz w:val="18"/>
              </w:rPr>
            </w:pPr>
            <w:r>
              <w:rPr>
                <w:rFonts w:ascii="Calibri" w:eastAsia="Calibri" w:hAnsi="Calibri" w:cs="Calibri"/>
                <w:sz w:val="18"/>
                <w:szCs w:val="18"/>
                <w:vertAlign w:val="superscript"/>
              </w:rPr>
              <w:t>1</w:t>
            </w:r>
            <w:r>
              <w:rPr>
                <w:rFonts w:ascii="Calibri" w:eastAsia="Calibri" w:hAnsi="Calibri" w:cs="Calibri"/>
                <w:sz w:val="18"/>
                <w:szCs w:val="18"/>
              </w:rPr>
              <w:t xml:space="preserve"> Les données individuelles permettent également la désagrégation entre le sexe et l’âge.</w:t>
            </w:r>
          </w:p>
        </w:tc>
      </w:tr>
      <w:tr w:rsidR="003D6F45" w:rsidRPr="00A1094C" w14:paraId="0F1AF1AD" w14:textId="77777777" w:rsidTr="00F119F1">
        <w:trPr>
          <w:trHeight w:val="210"/>
        </w:trPr>
        <w:tc>
          <w:tcPr>
            <w:tcW w:w="8190" w:type="dxa"/>
            <w:tcBorders>
              <w:top w:val="nil"/>
              <w:left w:val="nil"/>
              <w:bottom w:val="nil"/>
              <w:right w:val="nil"/>
            </w:tcBorders>
            <w:hideMark/>
          </w:tcPr>
          <w:p w14:paraId="70E15230" w14:textId="77777777" w:rsidR="00180DFE" w:rsidRPr="00A1094C" w:rsidRDefault="00ED7A18">
            <w:pPr>
              <w:rPr>
                <w:rFonts w:asciiTheme="majorHAnsi" w:hAnsiTheme="majorHAnsi" w:cstheme="majorHAnsi"/>
                <w:sz w:val="18"/>
              </w:rPr>
            </w:pPr>
            <w:r>
              <w:rPr>
                <w:rFonts w:ascii="Calibri" w:eastAsia="Calibri" w:hAnsi="Calibri" w:cs="Calibri"/>
                <w:sz w:val="18"/>
                <w:szCs w:val="18"/>
                <w:vertAlign w:val="superscript"/>
              </w:rPr>
              <w:t>2</w:t>
            </w:r>
            <w:r>
              <w:rPr>
                <w:rFonts w:ascii="Calibri" w:eastAsia="Calibri" w:hAnsi="Calibri" w:cs="Calibri"/>
                <w:sz w:val="18"/>
                <w:szCs w:val="18"/>
              </w:rPr>
              <w:t xml:space="preserve"> Conformément aux définitions de l’OIT.</w:t>
            </w:r>
          </w:p>
        </w:tc>
      </w:tr>
      <w:tr w:rsidR="003D6F45" w:rsidRPr="00A1094C" w14:paraId="4698F0EC" w14:textId="77777777" w:rsidTr="00F119F1">
        <w:trPr>
          <w:trHeight w:val="210"/>
        </w:trPr>
        <w:tc>
          <w:tcPr>
            <w:tcW w:w="8190" w:type="dxa"/>
            <w:tcBorders>
              <w:top w:val="nil"/>
              <w:left w:val="nil"/>
              <w:bottom w:val="nil"/>
              <w:right w:val="nil"/>
            </w:tcBorders>
            <w:hideMark/>
          </w:tcPr>
          <w:p w14:paraId="17B6459A" w14:textId="77777777" w:rsidR="00180DFE" w:rsidRPr="00A1094C" w:rsidRDefault="00ED7A18">
            <w:pPr>
              <w:rPr>
                <w:rFonts w:asciiTheme="majorHAnsi" w:hAnsiTheme="majorHAnsi" w:cstheme="majorHAnsi"/>
              </w:rPr>
            </w:pPr>
            <w:r>
              <w:rPr>
                <w:rFonts w:ascii="Calibri" w:eastAsia="Calibri" w:hAnsi="Calibri" w:cs="Calibri"/>
                <w:sz w:val="18"/>
                <w:szCs w:val="18"/>
                <w:vertAlign w:val="superscript"/>
              </w:rPr>
              <w:t>3</w:t>
            </w:r>
            <w:r>
              <w:rPr>
                <w:rFonts w:ascii="Calibri" w:eastAsia="Calibri" w:hAnsi="Calibri" w:cs="Calibri"/>
                <w:sz w:val="18"/>
                <w:szCs w:val="18"/>
              </w:rPr>
              <w:t xml:space="preserve"> Conformément aux questions </w:t>
            </w:r>
            <w:r w:rsidR="00900D69">
              <w:rPr>
                <w:rFonts w:ascii="Calibri" w:eastAsia="Calibri" w:hAnsi="Calibri" w:cs="Calibri"/>
                <w:sz w:val="18"/>
                <w:szCs w:val="18"/>
              </w:rPr>
              <w:t>de (CORE) BASE</w:t>
            </w:r>
            <w:r w:rsidR="00A062F5">
              <w:rPr>
                <w:rFonts w:ascii="Calibri" w:eastAsia="Calibri" w:hAnsi="Calibri" w:cs="Calibri"/>
                <w:sz w:val="18"/>
                <w:szCs w:val="18"/>
              </w:rPr>
              <w:t xml:space="preserve"> </w:t>
            </w:r>
            <w:r>
              <w:rPr>
                <w:rFonts w:ascii="Calibri" w:eastAsia="Calibri" w:hAnsi="Calibri" w:cs="Calibri"/>
                <w:sz w:val="18"/>
                <w:szCs w:val="18"/>
              </w:rPr>
              <w:t xml:space="preserve">de l’UNICEF </w:t>
            </w:r>
            <w:r>
              <w:rPr>
                <w:rFonts w:ascii="Calibri" w:eastAsia="Calibri" w:hAnsi="Calibri" w:cs="Calibri"/>
                <w:i/>
                <w:iCs/>
                <w:sz w:val="18"/>
                <w:szCs w:val="18"/>
              </w:rPr>
              <w:t>sur l’eau, l’assainissement et l’hygiène pour les enquêtes auprès des ménages.</w:t>
            </w:r>
          </w:p>
        </w:tc>
      </w:tr>
    </w:tbl>
    <w:p w14:paraId="745F6E9D" w14:textId="77777777" w:rsidR="00606B45" w:rsidRPr="00A1094C" w:rsidRDefault="00606B45">
      <w:pPr>
        <w:pBdr>
          <w:top w:val="nil"/>
          <w:left w:val="nil"/>
          <w:bottom w:val="nil"/>
          <w:right w:val="nil"/>
          <w:between w:val="nil"/>
        </w:pBdr>
        <w:spacing w:after="120" w:line="276" w:lineRule="auto"/>
        <w:ind w:left="720" w:hanging="720"/>
        <w:rPr>
          <w:color w:val="000000"/>
          <w:sz w:val="20"/>
          <w:szCs w:val="20"/>
        </w:rPr>
      </w:pPr>
    </w:p>
    <w:p w14:paraId="0C2377EC" w14:textId="77777777" w:rsidR="007010B9" w:rsidRPr="00A1094C" w:rsidRDefault="00ED7A18" w:rsidP="007010B9">
      <w:pPr>
        <w:pStyle w:val="Caption"/>
        <w:keepNext/>
        <w:rPr>
          <w:lang w:val="fr-FR"/>
        </w:rPr>
      </w:pPr>
      <w:r>
        <w:rPr>
          <w:rFonts w:ascii="Cambria" w:eastAsia="Cambria" w:hAnsi="Cambria" w:cs="Times New Roman"/>
          <w:color w:val="595959"/>
          <w:lang w:val="fr-FR"/>
        </w:rPr>
        <w:t>Tableau C.</w:t>
      </w:r>
      <w:r w:rsidR="00A062F5">
        <w:rPr>
          <w:rFonts w:ascii="Cambria" w:eastAsia="Cambria" w:hAnsi="Cambria" w:cs="Times New Roman"/>
          <w:color w:val="595959"/>
          <w:lang w:val="fr-FR"/>
        </w:rPr>
        <w:t>4</w:t>
      </w:r>
      <w:r>
        <w:rPr>
          <w:rFonts w:ascii="Cambria" w:eastAsia="Cambria" w:hAnsi="Cambria" w:cs="Times New Roman"/>
          <w:color w:val="595959"/>
          <w:lang w:val="fr-FR"/>
        </w:rPr>
        <w:t xml:space="preserve"> - </w:t>
      </w:r>
      <w:r w:rsidR="00EC11B6">
        <w:rPr>
          <w:rFonts w:ascii="Cambria" w:eastAsia="Cambria" w:hAnsi="Cambria" w:cs="Times New Roman"/>
          <w:color w:val="595959"/>
          <w:lang w:val="fr-FR"/>
        </w:rPr>
        <w:t xml:space="preserve">Éléments de données /indicateurs supplémentaires </w:t>
      </w:r>
      <w:r>
        <w:rPr>
          <w:rFonts w:ascii="Cambria" w:eastAsia="Cambria" w:hAnsi="Cambria" w:cs="Times New Roman"/>
          <w:color w:val="595959"/>
          <w:lang w:val="fr-FR"/>
        </w:rPr>
        <w:t>couverts dans le questionnaire de PME-AG</w:t>
      </w:r>
    </w:p>
    <w:p w14:paraId="47BC4804" w14:textId="77777777" w:rsidR="0091024B" w:rsidRPr="00A1094C" w:rsidRDefault="00ED7A18" w:rsidP="0091024B">
      <w:pPr>
        <w:pStyle w:val="Caption"/>
        <w:keepNext/>
        <w:rPr>
          <w:lang w:val="fr-FR"/>
        </w:rPr>
      </w:pPr>
      <w:r>
        <w:rPr>
          <w:rFonts w:ascii="Cambria" w:eastAsia="Cambria" w:hAnsi="Cambria" w:cs="Times New Roman"/>
          <w:color w:val="595959"/>
          <w:lang w:val="fr-FR"/>
        </w:rPr>
        <w:t>(tous les sujets de CORE-AG plus les suivants)</w:t>
      </w:r>
    </w:p>
    <w:tbl>
      <w:tblPr>
        <w:tblStyle w:val="TableGrid"/>
        <w:tblW w:w="8185" w:type="dxa"/>
        <w:tblLook w:val="04A0" w:firstRow="1" w:lastRow="0" w:firstColumn="1" w:lastColumn="0" w:noHBand="0" w:noVBand="1"/>
      </w:tblPr>
      <w:tblGrid>
        <w:gridCol w:w="5755"/>
        <w:gridCol w:w="2430"/>
      </w:tblGrid>
      <w:tr w:rsidR="003D6F45" w14:paraId="78355D4C" w14:textId="77777777" w:rsidTr="00A062F5">
        <w:trPr>
          <w:trHeight w:val="430"/>
        </w:trPr>
        <w:tc>
          <w:tcPr>
            <w:tcW w:w="5755" w:type="dxa"/>
            <w:tcBorders>
              <w:top w:val="single" w:sz="8" w:space="0" w:color="auto"/>
              <w:left w:val="single" w:sz="4" w:space="0" w:color="000000" w:themeColor="text1"/>
              <w:bottom w:val="single" w:sz="8" w:space="0" w:color="auto"/>
              <w:right w:val="single" w:sz="4" w:space="0" w:color="000000" w:themeColor="text1"/>
            </w:tcBorders>
            <w:shd w:val="clear" w:color="auto" w:fill="000000" w:themeFill="text1"/>
            <w:vAlign w:val="center"/>
            <w:hideMark/>
          </w:tcPr>
          <w:p w14:paraId="1D238C89" w14:textId="77777777" w:rsidR="0091024B" w:rsidRPr="00013422" w:rsidRDefault="00ED7A18" w:rsidP="00D233D9">
            <w:pPr>
              <w:ind w:right="-195"/>
              <w:jc w:val="center"/>
              <w:rPr>
                <w:rFonts w:asciiTheme="majorHAnsi" w:hAnsiTheme="majorHAnsi" w:cstheme="majorHAnsi"/>
                <w:b/>
              </w:rPr>
            </w:pPr>
            <w:r>
              <w:rPr>
                <w:rFonts w:ascii="Calibri" w:eastAsia="Calibri" w:hAnsi="Calibri" w:cs="Calibri"/>
                <w:b/>
                <w:bCs/>
              </w:rPr>
              <w:t>Données élémentaires/indicateurs</w:t>
            </w:r>
          </w:p>
        </w:tc>
        <w:tc>
          <w:tcPr>
            <w:tcW w:w="2430" w:type="dxa"/>
            <w:tcBorders>
              <w:top w:val="single" w:sz="8" w:space="0" w:color="auto"/>
              <w:left w:val="single" w:sz="4" w:space="0" w:color="000000" w:themeColor="text1"/>
              <w:bottom w:val="single" w:sz="8" w:space="0" w:color="auto"/>
              <w:right w:val="single" w:sz="4" w:space="0" w:color="000000" w:themeColor="text1"/>
            </w:tcBorders>
            <w:shd w:val="clear" w:color="auto" w:fill="000000" w:themeFill="text1"/>
            <w:vAlign w:val="center"/>
            <w:hideMark/>
          </w:tcPr>
          <w:p w14:paraId="77D31764" w14:textId="77777777" w:rsidR="0091024B" w:rsidRPr="00013422" w:rsidRDefault="00ED7A18" w:rsidP="00962B3D">
            <w:pPr>
              <w:jc w:val="center"/>
              <w:rPr>
                <w:rFonts w:asciiTheme="majorHAnsi" w:hAnsiTheme="majorHAnsi" w:cstheme="majorHAnsi"/>
                <w:b/>
              </w:rPr>
            </w:pPr>
            <w:r>
              <w:rPr>
                <w:rFonts w:ascii="Calibri" w:eastAsia="Calibri" w:hAnsi="Calibri" w:cs="Calibri"/>
                <w:b/>
                <w:bCs/>
              </w:rPr>
              <w:t>Unité d'observation</w:t>
            </w:r>
          </w:p>
        </w:tc>
      </w:tr>
    </w:tbl>
    <w:tbl>
      <w:tblPr>
        <w:tblStyle w:val="TableGrid3"/>
        <w:tblW w:w="4447" w:type="pct"/>
        <w:tblLook w:val="04A0" w:firstRow="1" w:lastRow="0" w:firstColumn="1" w:lastColumn="0" w:noHBand="0" w:noVBand="1"/>
      </w:tblPr>
      <w:tblGrid>
        <w:gridCol w:w="5756"/>
        <w:gridCol w:w="2429"/>
      </w:tblGrid>
      <w:tr w:rsidR="003D6F45" w14:paraId="5EA930BD" w14:textId="77777777" w:rsidTr="00D233D9">
        <w:trPr>
          <w:trHeight w:val="212"/>
        </w:trPr>
        <w:tc>
          <w:tcPr>
            <w:tcW w:w="3516" w:type="pct"/>
          </w:tcPr>
          <w:p w14:paraId="3249241F" w14:textId="77777777" w:rsidR="0091024B" w:rsidRPr="00D233D9" w:rsidRDefault="00ED7A18" w:rsidP="00962B3D">
            <w:pPr>
              <w:rPr>
                <w:rFonts w:asciiTheme="majorHAnsi" w:hAnsiTheme="majorHAnsi" w:cstheme="majorHAnsi"/>
              </w:rPr>
            </w:pPr>
            <w:r>
              <w:rPr>
                <w:rFonts w:ascii="Calibri" w:eastAsia="Calibri" w:hAnsi="Calibri" w:cs="Calibri"/>
              </w:rPr>
              <w:t>Rentabilité</w:t>
            </w:r>
          </w:p>
        </w:tc>
        <w:tc>
          <w:tcPr>
            <w:tcW w:w="1484" w:type="pct"/>
          </w:tcPr>
          <w:p w14:paraId="3AFB8850"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25ADB7CA" w14:textId="77777777" w:rsidTr="00D233D9">
        <w:trPr>
          <w:trHeight w:val="212"/>
        </w:trPr>
        <w:tc>
          <w:tcPr>
            <w:tcW w:w="3516" w:type="pct"/>
          </w:tcPr>
          <w:p w14:paraId="1BBFAE09" w14:textId="77777777" w:rsidR="0091024B" w:rsidRPr="00D233D9" w:rsidRDefault="00ED7A18" w:rsidP="00962B3D">
            <w:pPr>
              <w:rPr>
                <w:rFonts w:asciiTheme="majorHAnsi" w:hAnsiTheme="majorHAnsi" w:cstheme="majorHAnsi"/>
              </w:rPr>
            </w:pPr>
            <w:r>
              <w:rPr>
                <w:rFonts w:ascii="Calibri" w:eastAsia="Calibri" w:hAnsi="Calibri" w:cs="Calibri"/>
              </w:rPr>
              <w:t>Régime foncier</w:t>
            </w:r>
          </w:p>
        </w:tc>
        <w:tc>
          <w:tcPr>
            <w:tcW w:w="1484" w:type="pct"/>
          </w:tcPr>
          <w:p w14:paraId="23844DE9" w14:textId="77777777" w:rsidR="0091024B" w:rsidRPr="00D233D9" w:rsidRDefault="00ED7A18" w:rsidP="00962B3D">
            <w:pPr>
              <w:jc w:val="center"/>
              <w:rPr>
                <w:rFonts w:asciiTheme="majorHAnsi" w:hAnsiTheme="majorHAnsi" w:cstheme="majorHAnsi"/>
              </w:rPr>
            </w:pPr>
            <w:r>
              <w:rPr>
                <w:rFonts w:ascii="Calibri" w:eastAsia="Calibri" w:hAnsi="Calibri" w:cs="Calibri"/>
              </w:rPr>
              <w:t>Bloc</w:t>
            </w:r>
          </w:p>
        </w:tc>
      </w:tr>
      <w:tr w:rsidR="003D6F45" w14:paraId="5126FF9C" w14:textId="77777777" w:rsidTr="00D233D9">
        <w:trPr>
          <w:trHeight w:val="212"/>
        </w:trPr>
        <w:tc>
          <w:tcPr>
            <w:tcW w:w="3516" w:type="pct"/>
          </w:tcPr>
          <w:p w14:paraId="1470998D" w14:textId="77777777" w:rsidR="0091024B" w:rsidRPr="00D233D9" w:rsidRDefault="00ED7A18" w:rsidP="00962B3D">
            <w:pPr>
              <w:rPr>
                <w:rFonts w:asciiTheme="majorHAnsi" w:hAnsiTheme="majorHAnsi" w:cstheme="majorHAnsi"/>
              </w:rPr>
            </w:pPr>
            <w:r>
              <w:rPr>
                <w:rFonts w:ascii="Calibri" w:eastAsia="Calibri" w:hAnsi="Calibri" w:cs="Calibri"/>
              </w:rPr>
              <w:t>Labour</w:t>
            </w:r>
          </w:p>
        </w:tc>
        <w:tc>
          <w:tcPr>
            <w:tcW w:w="1484" w:type="pct"/>
          </w:tcPr>
          <w:p w14:paraId="3EBF6F8B" w14:textId="77777777" w:rsidR="0091024B" w:rsidRPr="00D233D9" w:rsidRDefault="00ED7A18" w:rsidP="00962B3D">
            <w:pPr>
              <w:jc w:val="center"/>
              <w:rPr>
                <w:rFonts w:asciiTheme="majorHAnsi" w:hAnsiTheme="majorHAnsi" w:cstheme="majorHAnsi"/>
              </w:rPr>
            </w:pPr>
            <w:r>
              <w:rPr>
                <w:rFonts w:ascii="Calibri" w:eastAsia="Calibri" w:hAnsi="Calibri" w:cs="Calibri"/>
              </w:rPr>
              <w:t>Bloc-Parcelle</w:t>
            </w:r>
          </w:p>
        </w:tc>
      </w:tr>
      <w:tr w:rsidR="003D6F45" w14:paraId="3B023D9E" w14:textId="77777777" w:rsidTr="00D233D9">
        <w:trPr>
          <w:trHeight w:val="212"/>
        </w:trPr>
        <w:tc>
          <w:tcPr>
            <w:tcW w:w="3516" w:type="pct"/>
          </w:tcPr>
          <w:p w14:paraId="6028F4E3" w14:textId="77777777" w:rsidR="0091024B" w:rsidRPr="00D233D9" w:rsidRDefault="00ED7A18" w:rsidP="00962B3D">
            <w:pPr>
              <w:rPr>
                <w:rFonts w:asciiTheme="majorHAnsi" w:hAnsiTheme="majorHAnsi" w:cstheme="majorHAnsi"/>
              </w:rPr>
            </w:pPr>
            <w:r>
              <w:rPr>
                <w:rFonts w:ascii="Calibri" w:eastAsia="Calibri" w:hAnsi="Calibri" w:cs="Calibri"/>
              </w:rPr>
              <w:t xml:space="preserve">Couverture d’intercalage </w:t>
            </w:r>
          </w:p>
        </w:tc>
        <w:tc>
          <w:tcPr>
            <w:tcW w:w="1484" w:type="pct"/>
          </w:tcPr>
          <w:p w14:paraId="1E4793EA" w14:textId="77777777" w:rsidR="0091024B" w:rsidRPr="00D233D9" w:rsidRDefault="00ED7A18" w:rsidP="00962B3D">
            <w:pPr>
              <w:jc w:val="center"/>
              <w:rPr>
                <w:rFonts w:asciiTheme="majorHAnsi" w:hAnsiTheme="majorHAnsi" w:cstheme="majorHAnsi"/>
              </w:rPr>
            </w:pPr>
            <w:r>
              <w:rPr>
                <w:rFonts w:ascii="Calibri" w:eastAsia="Calibri" w:hAnsi="Calibri" w:cs="Calibri"/>
              </w:rPr>
              <w:t>Bloc-Parcelle</w:t>
            </w:r>
          </w:p>
        </w:tc>
      </w:tr>
      <w:tr w:rsidR="003D6F45" w14:paraId="7488C617" w14:textId="77777777" w:rsidTr="00D233D9">
        <w:trPr>
          <w:trHeight w:val="212"/>
        </w:trPr>
        <w:tc>
          <w:tcPr>
            <w:tcW w:w="3516" w:type="pct"/>
          </w:tcPr>
          <w:p w14:paraId="6002A66C" w14:textId="77777777" w:rsidR="0091024B" w:rsidRPr="00D233D9" w:rsidRDefault="00ED7A18" w:rsidP="00962B3D">
            <w:pPr>
              <w:rPr>
                <w:rFonts w:asciiTheme="majorHAnsi" w:hAnsiTheme="majorHAnsi" w:cstheme="majorHAnsi"/>
              </w:rPr>
            </w:pPr>
            <w:r>
              <w:rPr>
                <w:rFonts w:ascii="Calibri" w:eastAsia="Calibri" w:hAnsi="Calibri" w:cs="Calibri"/>
              </w:rPr>
              <w:t xml:space="preserve">Superficie et type d’irrigation </w:t>
            </w:r>
          </w:p>
        </w:tc>
        <w:tc>
          <w:tcPr>
            <w:tcW w:w="1484" w:type="pct"/>
          </w:tcPr>
          <w:p w14:paraId="60B756C6" w14:textId="77777777" w:rsidR="0091024B" w:rsidRPr="00D233D9" w:rsidRDefault="00ED7A18" w:rsidP="00962B3D">
            <w:pPr>
              <w:jc w:val="center"/>
              <w:rPr>
                <w:rFonts w:asciiTheme="majorHAnsi" w:hAnsiTheme="majorHAnsi" w:cstheme="majorHAnsi"/>
              </w:rPr>
            </w:pPr>
            <w:r>
              <w:rPr>
                <w:rFonts w:ascii="Calibri" w:eastAsia="Calibri" w:hAnsi="Calibri" w:cs="Calibri"/>
              </w:rPr>
              <w:t>Bloc-Parcelle</w:t>
            </w:r>
          </w:p>
        </w:tc>
      </w:tr>
      <w:tr w:rsidR="003D6F45" w14:paraId="736A8C9A" w14:textId="77777777" w:rsidTr="00D233D9">
        <w:trPr>
          <w:trHeight w:val="212"/>
        </w:trPr>
        <w:tc>
          <w:tcPr>
            <w:tcW w:w="3516" w:type="pct"/>
          </w:tcPr>
          <w:p w14:paraId="3E244A3B" w14:textId="77777777" w:rsidR="0091024B" w:rsidRPr="00D233D9" w:rsidRDefault="001D6B81" w:rsidP="00962B3D">
            <w:pPr>
              <w:rPr>
                <w:rFonts w:asciiTheme="majorHAnsi" w:hAnsiTheme="majorHAnsi" w:cstheme="majorHAnsi"/>
              </w:rPr>
            </w:pPr>
            <w:r>
              <w:rPr>
                <w:rFonts w:ascii="Calibri" w:eastAsia="Calibri" w:hAnsi="Calibri" w:cs="Calibri"/>
              </w:rPr>
              <w:t>Monoculture</w:t>
            </w:r>
            <w:r w:rsidR="00ED7A18">
              <w:rPr>
                <w:rFonts w:ascii="Calibri" w:eastAsia="Calibri" w:hAnsi="Calibri" w:cs="Calibri"/>
              </w:rPr>
              <w:t xml:space="preserve"> ou polyculture</w:t>
            </w:r>
          </w:p>
        </w:tc>
        <w:tc>
          <w:tcPr>
            <w:tcW w:w="1484" w:type="pct"/>
          </w:tcPr>
          <w:p w14:paraId="1140863D" w14:textId="77777777" w:rsidR="0091024B" w:rsidRPr="00D233D9" w:rsidRDefault="00ED7A18" w:rsidP="00962B3D">
            <w:pPr>
              <w:jc w:val="center"/>
              <w:rPr>
                <w:rFonts w:asciiTheme="majorHAnsi" w:hAnsiTheme="majorHAnsi" w:cstheme="majorHAnsi"/>
              </w:rPr>
            </w:pPr>
            <w:r>
              <w:rPr>
                <w:rFonts w:ascii="Calibri" w:eastAsia="Calibri" w:hAnsi="Calibri" w:cs="Calibri"/>
              </w:rPr>
              <w:t>Bloc-Parcelle</w:t>
            </w:r>
          </w:p>
        </w:tc>
      </w:tr>
      <w:tr w:rsidR="003D6F45" w14:paraId="4BBE3283" w14:textId="77777777" w:rsidTr="00D233D9">
        <w:trPr>
          <w:trHeight w:val="212"/>
        </w:trPr>
        <w:tc>
          <w:tcPr>
            <w:tcW w:w="3516" w:type="pct"/>
          </w:tcPr>
          <w:p w14:paraId="59A0E3DC" w14:textId="77777777" w:rsidR="0091024B" w:rsidRPr="00A1094C" w:rsidRDefault="00ED7A18" w:rsidP="00962B3D">
            <w:pPr>
              <w:rPr>
                <w:rFonts w:asciiTheme="majorHAnsi" w:hAnsiTheme="majorHAnsi" w:cstheme="majorHAnsi"/>
              </w:rPr>
            </w:pPr>
            <w:r>
              <w:rPr>
                <w:rFonts w:ascii="Calibri" w:eastAsia="Calibri" w:hAnsi="Calibri" w:cs="Calibri"/>
              </w:rPr>
              <w:t xml:space="preserve">Traitement des résidus de cultures </w:t>
            </w:r>
          </w:p>
        </w:tc>
        <w:tc>
          <w:tcPr>
            <w:tcW w:w="1484" w:type="pct"/>
          </w:tcPr>
          <w:p w14:paraId="0C5248C4" w14:textId="77777777" w:rsidR="0091024B" w:rsidRPr="00D233D9" w:rsidRDefault="00ED7A18" w:rsidP="00962B3D">
            <w:pPr>
              <w:jc w:val="center"/>
              <w:rPr>
                <w:rFonts w:asciiTheme="majorHAnsi" w:hAnsiTheme="majorHAnsi" w:cstheme="majorHAnsi"/>
              </w:rPr>
            </w:pPr>
            <w:r>
              <w:rPr>
                <w:rFonts w:ascii="Calibri" w:eastAsia="Calibri" w:hAnsi="Calibri" w:cs="Calibri"/>
              </w:rPr>
              <w:t>Culture-Parcelle-Bloc</w:t>
            </w:r>
          </w:p>
        </w:tc>
      </w:tr>
      <w:tr w:rsidR="003D6F45" w14:paraId="0CA82AE7" w14:textId="77777777" w:rsidTr="00D233D9">
        <w:trPr>
          <w:trHeight w:val="212"/>
        </w:trPr>
        <w:tc>
          <w:tcPr>
            <w:tcW w:w="3516" w:type="pct"/>
          </w:tcPr>
          <w:p w14:paraId="5AA4A4FA" w14:textId="77777777" w:rsidR="0091024B" w:rsidRPr="00A1094C" w:rsidRDefault="00ED7A18" w:rsidP="00962B3D">
            <w:pPr>
              <w:rPr>
                <w:rFonts w:asciiTheme="majorHAnsi" w:hAnsiTheme="majorHAnsi" w:cstheme="majorHAnsi"/>
              </w:rPr>
            </w:pPr>
            <w:r>
              <w:rPr>
                <w:rFonts w:ascii="Calibri" w:eastAsia="Calibri" w:hAnsi="Calibri" w:cs="Calibri"/>
              </w:rPr>
              <w:t>Source et Type de semence</w:t>
            </w:r>
          </w:p>
        </w:tc>
        <w:tc>
          <w:tcPr>
            <w:tcW w:w="1484" w:type="pct"/>
          </w:tcPr>
          <w:p w14:paraId="7959FF68" w14:textId="77777777" w:rsidR="0091024B" w:rsidRPr="00D233D9" w:rsidRDefault="00ED7A18" w:rsidP="00962B3D">
            <w:pPr>
              <w:jc w:val="center"/>
              <w:rPr>
                <w:rFonts w:asciiTheme="majorHAnsi" w:hAnsiTheme="majorHAnsi" w:cstheme="majorHAnsi"/>
              </w:rPr>
            </w:pPr>
            <w:r>
              <w:rPr>
                <w:rFonts w:ascii="Calibri" w:eastAsia="Calibri" w:hAnsi="Calibri" w:cs="Calibri"/>
              </w:rPr>
              <w:t>Culture</w:t>
            </w:r>
          </w:p>
        </w:tc>
      </w:tr>
      <w:tr w:rsidR="003D6F45" w14:paraId="4BEABC4B" w14:textId="77777777" w:rsidTr="00D233D9">
        <w:trPr>
          <w:trHeight w:val="212"/>
        </w:trPr>
        <w:tc>
          <w:tcPr>
            <w:tcW w:w="3516" w:type="pct"/>
          </w:tcPr>
          <w:p w14:paraId="2A82859C" w14:textId="77777777" w:rsidR="0091024B" w:rsidRPr="00A1094C" w:rsidRDefault="00ED7A18" w:rsidP="00962B3D">
            <w:pPr>
              <w:rPr>
                <w:rFonts w:asciiTheme="majorHAnsi" w:hAnsiTheme="majorHAnsi" w:cstheme="majorHAnsi"/>
              </w:rPr>
            </w:pPr>
            <w:r>
              <w:rPr>
                <w:rFonts w:ascii="Calibri" w:eastAsia="Calibri" w:hAnsi="Calibri" w:cs="Calibri"/>
              </w:rPr>
              <w:t xml:space="preserve">Zone </w:t>
            </w:r>
            <w:r w:rsidR="00B06C5C">
              <w:rPr>
                <w:rFonts w:ascii="Calibri" w:eastAsia="Calibri" w:hAnsi="Calibri" w:cs="Calibri"/>
              </w:rPr>
              <w:t>d’</w:t>
            </w:r>
            <w:r>
              <w:rPr>
                <w:rFonts w:ascii="Calibri" w:eastAsia="Calibri" w:hAnsi="Calibri" w:cs="Calibri"/>
              </w:rPr>
              <w:t>utilisation de produits phyt</w:t>
            </w:r>
            <w:r w:rsidR="00B06C5C">
              <w:rPr>
                <w:rFonts w:ascii="Calibri" w:eastAsia="Calibri" w:hAnsi="Calibri" w:cs="Calibri"/>
              </w:rPr>
              <w:t>osanitaires</w:t>
            </w:r>
            <w:r>
              <w:rPr>
                <w:rFonts w:ascii="Calibri" w:eastAsia="Calibri" w:hAnsi="Calibri" w:cs="Calibri"/>
              </w:rPr>
              <w:t>, irrigation</w:t>
            </w:r>
          </w:p>
        </w:tc>
        <w:tc>
          <w:tcPr>
            <w:tcW w:w="1484" w:type="pct"/>
          </w:tcPr>
          <w:p w14:paraId="6C4C7328" w14:textId="77777777" w:rsidR="0091024B" w:rsidRPr="00D233D9" w:rsidRDefault="00ED7A18" w:rsidP="00962B3D">
            <w:pPr>
              <w:jc w:val="center"/>
              <w:rPr>
                <w:rFonts w:asciiTheme="majorHAnsi" w:hAnsiTheme="majorHAnsi" w:cstheme="majorHAnsi"/>
              </w:rPr>
            </w:pPr>
            <w:r>
              <w:rPr>
                <w:rFonts w:ascii="Calibri" w:eastAsia="Calibri" w:hAnsi="Calibri" w:cs="Calibri"/>
              </w:rPr>
              <w:t>Culture</w:t>
            </w:r>
          </w:p>
        </w:tc>
      </w:tr>
      <w:tr w:rsidR="003D6F45" w14:paraId="54E8E89D" w14:textId="77777777" w:rsidTr="00D233D9">
        <w:tblPrEx>
          <w:jc w:val="center"/>
        </w:tblPrEx>
        <w:trPr>
          <w:trHeight w:val="205"/>
          <w:jc w:val="center"/>
        </w:trPr>
        <w:tc>
          <w:tcPr>
            <w:tcW w:w="3516" w:type="pct"/>
          </w:tcPr>
          <w:p w14:paraId="07465F58" w14:textId="77777777" w:rsidR="0091024B" w:rsidRPr="00D233D9" w:rsidRDefault="00ED7A18" w:rsidP="00962B3D">
            <w:pPr>
              <w:rPr>
                <w:rFonts w:asciiTheme="majorHAnsi" w:hAnsiTheme="majorHAnsi" w:cstheme="majorHAnsi"/>
              </w:rPr>
            </w:pPr>
            <w:r>
              <w:rPr>
                <w:rFonts w:ascii="Calibri" w:eastAsia="Calibri" w:hAnsi="Calibri" w:cs="Calibri"/>
              </w:rPr>
              <w:t xml:space="preserve">Nombre d'arbres et densité </w:t>
            </w:r>
          </w:p>
        </w:tc>
        <w:tc>
          <w:tcPr>
            <w:tcW w:w="1484" w:type="pct"/>
          </w:tcPr>
          <w:p w14:paraId="31C45B22" w14:textId="77777777" w:rsidR="0091024B" w:rsidRPr="00D233D9" w:rsidRDefault="00ED7A18" w:rsidP="00962B3D">
            <w:pPr>
              <w:jc w:val="center"/>
              <w:rPr>
                <w:rFonts w:asciiTheme="majorHAnsi" w:hAnsiTheme="majorHAnsi" w:cstheme="majorHAnsi"/>
              </w:rPr>
            </w:pPr>
            <w:r>
              <w:rPr>
                <w:rFonts w:ascii="Calibri" w:eastAsia="Calibri" w:hAnsi="Calibri" w:cs="Calibri"/>
              </w:rPr>
              <w:t>Culture-Parcelle-Bloc</w:t>
            </w:r>
          </w:p>
        </w:tc>
      </w:tr>
      <w:tr w:rsidR="003D6F45" w14:paraId="1544C70D" w14:textId="77777777" w:rsidTr="00D233D9">
        <w:tblPrEx>
          <w:jc w:val="center"/>
        </w:tblPrEx>
        <w:trPr>
          <w:trHeight w:val="205"/>
          <w:jc w:val="center"/>
        </w:trPr>
        <w:tc>
          <w:tcPr>
            <w:tcW w:w="3516" w:type="pct"/>
          </w:tcPr>
          <w:p w14:paraId="0630B0E5" w14:textId="77777777" w:rsidR="0091024B" w:rsidRPr="00D233D9" w:rsidRDefault="00ED7A18" w:rsidP="00962B3D">
            <w:pPr>
              <w:rPr>
                <w:rFonts w:asciiTheme="majorHAnsi" w:hAnsiTheme="majorHAnsi" w:cstheme="majorHAnsi"/>
              </w:rPr>
            </w:pPr>
            <w:r>
              <w:rPr>
                <w:rFonts w:ascii="Calibri" w:eastAsia="Calibri" w:hAnsi="Calibri" w:cs="Calibri"/>
              </w:rPr>
              <w:t xml:space="preserve">Utilisation d'engrais </w:t>
            </w:r>
          </w:p>
        </w:tc>
        <w:tc>
          <w:tcPr>
            <w:tcW w:w="1484" w:type="pct"/>
          </w:tcPr>
          <w:p w14:paraId="14FEFD36" w14:textId="77777777" w:rsidR="0091024B" w:rsidRPr="00D233D9" w:rsidRDefault="00ED7A18" w:rsidP="00962B3D">
            <w:pPr>
              <w:jc w:val="center"/>
              <w:rPr>
                <w:rFonts w:asciiTheme="majorHAnsi" w:hAnsiTheme="majorHAnsi" w:cstheme="majorHAnsi"/>
              </w:rPr>
            </w:pPr>
            <w:r>
              <w:rPr>
                <w:rFonts w:ascii="Calibri" w:eastAsia="Calibri" w:hAnsi="Calibri" w:cs="Calibri"/>
              </w:rPr>
              <w:t>Culture-Parcelle-Bloc</w:t>
            </w:r>
          </w:p>
        </w:tc>
      </w:tr>
      <w:tr w:rsidR="003D6F45" w14:paraId="3F6AC35F" w14:textId="77777777" w:rsidTr="00D233D9">
        <w:tblPrEx>
          <w:jc w:val="center"/>
        </w:tblPrEx>
        <w:trPr>
          <w:trHeight w:val="205"/>
          <w:jc w:val="center"/>
        </w:trPr>
        <w:tc>
          <w:tcPr>
            <w:tcW w:w="3516" w:type="pct"/>
          </w:tcPr>
          <w:p w14:paraId="0A950DAD" w14:textId="77777777" w:rsidR="0091024B" w:rsidRPr="00A1094C" w:rsidRDefault="00ED7A18" w:rsidP="00962B3D">
            <w:pPr>
              <w:rPr>
                <w:rFonts w:asciiTheme="majorHAnsi" w:hAnsiTheme="majorHAnsi" w:cstheme="majorHAnsi"/>
              </w:rPr>
            </w:pPr>
            <w:r>
              <w:rPr>
                <w:rFonts w:ascii="Calibri" w:eastAsia="Calibri" w:hAnsi="Calibri" w:cs="Calibri"/>
              </w:rPr>
              <w:t>Zone d'utilisation des produits phyto</w:t>
            </w:r>
            <w:r w:rsidR="00B06C5C">
              <w:rPr>
                <w:rFonts w:ascii="Calibri" w:eastAsia="Calibri" w:hAnsi="Calibri" w:cs="Calibri"/>
              </w:rPr>
              <w:t>sanitaires</w:t>
            </w:r>
          </w:p>
        </w:tc>
        <w:tc>
          <w:tcPr>
            <w:tcW w:w="1484" w:type="pct"/>
          </w:tcPr>
          <w:p w14:paraId="133A520F" w14:textId="77777777" w:rsidR="0091024B" w:rsidRPr="00D233D9" w:rsidRDefault="00ED7A18" w:rsidP="00962B3D">
            <w:pPr>
              <w:jc w:val="center"/>
              <w:rPr>
                <w:rFonts w:asciiTheme="majorHAnsi" w:hAnsiTheme="majorHAnsi" w:cstheme="majorHAnsi"/>
              </w:rPr>
            </w:pPr>
            <w:r>
              <w:rPr>
                <w:rFonts w:ascii="Calibri" w:eastAsia="Calibri" w:hAnsi="Calibri" w:cs="Calibri"/>
              </w:rPr>
              <w:t>Culture-Parcelle-Bloc</w:t>
            </w:r>
          </w:p>
        </w:tc>
      </w:tr>
      <w:tr w:rsidR="003D6F45" w14:paraId="65D605BD" w14:textId="77777777" w:rsidTr="00D233D9">
        <w:tblPrEx>
          <w:jc w:val="center"/>
        </w:tblPrEx>
        <w:trPr>
          <w:trHeight w:val="205"/>
          <w:jc w:val="center"/>
        </w:trPr>
        <w:tc>
          <w:tcPr>
            <w:tcW w:w="3516" w:type="pct"/>
          </w:tcPr>
          <w:p w14:paraId="7DD5D6A5" w14:textId="77777777" w:rsidR="0091024B" w:rsidRPr="00D233D9" w:rsidRDefault="00ED7A18" w:rsidP="00962B3D">
            <w:pPr>
              <w:rPr>
                <w:rFonts w:asciiTheme="majorHAnsi" w:hAnsiTheme="majorHAnsi" w:cstheme="majorHAnsi"/>
              </w:rPr>
            </w:pPr>
            <w:r>
              <w:rPr>
                <w:rFonts w:ascii="Calibri" w:eastAsia="Calibri" w:hAnsi="Calibri" w:cs="Calibri"/>
              </w:rPr>
              <w:t xml:space="preserve">Quantité, valeur des ventes </w:t>
            </w:r>
          </w:p>
        </w:tc>
        <w:tc>
          <w:tcPr>
            <w:tcW w:w="1484" w:type="pct"/>
          </w:tcPr>
          <w:p w14:paraId="0F986E8E" w14:textId="77777777" w:rsidR="0091024B" w:rsidRPr="00D233D9" w:rsidRDefault="00ED7A18" w:rsidP="00962B3D">
            <w:pPr>
              <w:jc w:val="center"/>
              <w:rPr>
                <w:rFonts w:asciiTheme="majorHAnsi" w:eastAsia="Times New Roman" w:hAnsiTheme="majorHAnsi" w:cstheme="majorHAnsi"/>
                <w:color w:val="000000"/>
              </w:rPr>
            </w:pPr>
            <w:r>
              <w:rPr>
                <w:rFonts w:ascii="Calibri" w:eastAsia="Calibri" w:hAnsi="Calibri" w:cs="Calibri"/>
                <w:color w:val="000000"/>
              </w:rPr>
              <w:t>Produits</w:t>
            </w:r>
          </w:p>
        </w:tc>
      </w:tr>
      <w:tr w:rsidR="003D6F45" w14:paraId="7625E8E0" w14:textId="77777777" w:rsidTr="00D233D9">
        <w:tblPrEx>
          <w:jc w:val="center"/>
        </w:tblPrEx>
        <w:trPr>
          <w:trHeight w:val="205"/>
          <w:jc w:val="center"/>
        </w:trPr>
        <w:tc>
          <w:tcPr>
            <w:tcW w:w="3516" w:type="pct"/>
          </w:tcPr>
          <w:p w14:paraId="5EA720CA" w14:textId="77777777" w:rsidR="0091024B" w:rsidRPr="00D233D9" w:rsidRDefault="00ED7A18" w:rsidP="00962B3D">
            <w:pPr>
              <w:rPr>
                <w:rFonts w:asciiTheme="majorHAnsi" w:hAnsiTheme="majorHAnsi" w:cstheme="majorHAnsi"/>
              </w:rPr>
            </w:pPr>
            <w:r>
              <w:rPr>
                <w:rFonts w:ascii="Calibri" w:eastAsia="Calibri" w:hAnsi="Calibri" w:cs="Calibri"/>
              </w:rPr>
              <w:t>Responsable des décisions</w:t>
            </w:r>
          </w:p>
        </w:tc>
        <w:tc>
          <w:tcPr>
            <w:tcW w:w="1484" w:type="pct"/>
          </w:tcPr>
          <w:p w14:paraId="4CA1CC42" w14:textId="77777777" w:rsidR="0091024B" w:rsidRPr="00D233D9" w:rsidRDefault="00ED7A18" w:rsidP="00962B3D">
            <w:pPr>
              <w:jc w:val="center"/>
              <w:rPr>
                <w:rFonts w:asciiTheme="majorHAnsi" w:eastAsia="Times New Roman" w:hAnsiTheme="majorHAnsi" w:cstheme="majorHAnsi"/>
                <w:color w:val="000000"/>
              </w:rPr>
            </w:pPr>
            <w:r>
              <w:rPr>
                <w:rFonts w:ascii="Calibri" w:eastAsia="Calibri" w:hAnsi="Calibri" w:cs="Calibri"/>
                <w:color w:val="000000"/>
              </w:rPr>
              <w:t>Produits</w:t>
            </w:r>
          </w:p>
        </w:tc>
      </w:tr>
      <w:tr w:rsidR="003D6F45" w14:paraId="21469D50" w14:textId="77777777" w:rsidTr="00D233D9">
        <w:tblPrEx>
          <w:jc w:val="center"/>
        </w:tblPrEx>
        <w:trPr>
          <w:trHeight w:val="205"/>
          <w:jc w:val="center"/>
        </w:trPr>
        <w:tc>
          <w:tcPr>
            <w:tcW w:w="3516" w:type="pct"/>
          </w:tcPr>
          <w:p w14:paraId="2763BE9B" w14:textId="77777777" w:rsidR="0091024B" w:rsidRPr="00D233D9" w:rsidRDefault="00ED7A18" w:rsidP="00962B3D">
            <w:pPr>
              <w:rPr>
                <w:rFonts w:asciiTheme="majorHAnsi" w:hAnsiTheme="majorHAnsi" w:cstheme="majorHAnsi"/>
              </w:rPr>
            </w:pPr>
            <w:r>
              <w:rPr>
                <w:rFonts w:ascii="Calibri" w:eastAsia="Calibri" w:hAnsi="Calibri" w:cs="Calibri"/>
              </w:rPr>
              <w:t>Quantité et prix</w:t>
            </w:r>
          </w:p>
        </w:tc>
        <w:tc>
          <w:tcPr>
            <w:tcW w:w="1484" w:type="pct"/>
          </w:tcPr>
          <w:p w14:paraId="38940312" w14:textId="77777777" w:rsidR="0091024B" w:rsidRPr="00D233D9" w:rsidRDefault="00ED7A18" w:rsidP="00962B3D">
            <w:pPr>
              <w:jc w:val="center"/>
              <w:rPr>
                <w:rFonts w:asciiTheme="majorHAnsi" w:eastAsia="Times New Roman" w:hAnsiTheme="majorHAnsi" w:cstheme="majorHAnsi"/>
                <w:color w:val="000000"/>
              </w:rPr>
            </w:pPr>
            <w:r>
              <w:rPr>
                <w:rFonts w:ascii="Calibri" w:eastAsia="Calibri" w:hAnsi="Calibri" w:cs="Calibri"/>
                <w:color w:val="000000"/>
              </w:rPr>
              <w:t>Produit</w:t>
            </w:r>
          </w:p>
        </w:tc>
      </w:tr>
      <w:tr w:rsidR="003D6F45" w14:paraId="55FFD412" w14:textId="77777777" w:rsidTr="00D233D9">
        <w:tblPrEx>
          <w:jc w:val="center"/>
        </w:tblPrEx>
        <w:trPr>
          <w:trHeight w:val="205"/>
          <w:jc w:val="center"/>
        </w:trPr>
        <w:tc>
          <w:tcPr>
            <w:tcW w:w="3516" w:type="pct"/>
          </w:tcPr>
          <w:p w14:paraId="2D0DBC63" w14:textId="77777777" w:rsidR="0091024B" w:rsidRPr="00A1094C" w:rsidRDefault="00ED7A18" w:rsidP="00962B3D">
            <w:pPr>
              <w:rPr>
                <w:rFonts w:asciiTheme="majorHAnsi" w:hAnsiTheme="majorHAnsi" w:cstheme="majorHAnsi"/>
              </w:rPr>
            </w:pPr>
            <w:r>
              <w:rPr>
                <w:rFonts w:ascii="Calibri" w:eastAsia="Calibri" w:hAnsi="Calibri" w:cs="Calibri"/>
              </w:rPr>
              <w:t>Niveau de toxicité des pesticides</w:t>
            </w:r>
          </w:p>
        </w:tc>
        <w:tc>
          <w:tcPr>
            <w:tcW w:w="1484" w:type="pct"/>
          </w:tcPr>
          <w:p w14:paraId="0300EFE5" w14:textId="77777777" w:rsidR="0091024B" w:rsidRPr="00D233D9" w:rsidRDefault="00ED7A18" w:rsidP="00962B3D">
            <w:pPr>
              <w:jc w:val="center"/>
              <w:rPr>
                <w:rFonts w:asciiTheme="majorHAnsi" w:eastAsia="Times New Roman" w:hAnsiTheme="majorHAnsi" w:cstheme="majorHAnsi"/>
                <w:color w:val="000000"/>
              </w:rPr>
            </w:pPr>
            <w:r>
              <w:rPr>
                <w:rFonts w:ascii="Calibri" w:eastAsia="Calibri" w:hAnsi="Calibri" w:cs="Calibri"/>
                <w:color w:val="000000"/>
              </w:rPr>
              <w:t>Type d’intrants</w:t>
            </w:r>
          </w:p>
        </w:tc>
      </w:tr>
      <w:tr w:rsidR="003D6F45" w14:paraId="0FBE7882" w14:textId="77777777" w:rsidTr="00D233D9">
        <w:tblPrEx>
          <w:jc w:val="center"/>
        </w:tblPrEx>
        <w:trPr>
          <w:trHeight w:val="212"/>
          <w:jc w:val="center"/>
        </w:trPr>
        <w:tc>
          <w:tcPr>
            <w:tcW w:w="3516" w:type="pct"/>
          </w:tcPr>
          <w:p w14:paraId="52779301" w14:textId="77777777" w:rsidR="0091024B" w:rsidRPr="00D233D9" w:rsidRDefault="00ED7A18" w:rsidP="00962B3D">
            <w:pPr>
              <w:rPr>
                <w:rFonts w:asciiTheme="majorHAnsi" w:hAnsiTheme="majorHAnsi" w:cstheme="majorHAnsi"/>
              </w:rPr>
            </w:pPr>
            <w:r>
              <w:rPr>
                <w:rFonts w:ascii="Calibri" w:eastAsia="Calibri" w:hAnsi="Calibri" w:cs="Calibri"/>
              </w:rPr>
              <w:t>Techniques de reproduction</w:t>
            </w:r>
          </w:p>
        </w:tc>
        <w:tc>
          <w:tcPr>
            <w:tcW w:w="1484" w:type="pct"/>
          </w:tcPr>
          <w:p w14:paraId="504F5D63"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1FDF46D1" w14:textId="77777777" w:rsidTr="00D233D9">
        <w:tblPrEx>
          <w:jc w:val="center"/>
        </w:tblPrEx>
        <w:trPr>
          <w:trHeight w:val="212"/>
          <w:jc w:val="center"/>
        </w:trPr>
        <w:tc>
          <w:tcPr>
            <w:tcW w:w="3516" w:type="pct"/>
          </w:tcPr>
          <w:p w14:paraId="1921C907" w14:textId="77777777" w:rsidR="0091024B" w:rsidRPr="00D233D9" w:rsidRDefault="00ED7A18" w:rsidP="00962B3D">
            <w:pPr>
              <w:rPr>
                <w:rFonts w:asciiTheme="majorHAnsi" w:hAnsiTheme="majorHAnsi" w:cstheme="majorHAnsi"/>
              </w:rPr>
            </w:pPr>
            <w:r>
              <w:rPr>
                <w:rFonts w:ascii="Calibri" w:eastAsia="Calibri" w:hAnsi="Calibri" w:cs="Calibri"/>
              </w:rPr>
              <w:t>Services vétérinaires :</w:t>
            </w:r>
          </w:p>
        </w:tc>
        <w:tc>
          <w:tcPr>
            <w:tcW w:w="1484" w:type="pct"/>
          </w:tcPr>
          <w:p w14:paraId="4029D50E"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764733BE" w14:textId="77777777" w:rsidTr="00D233D9">
        <w:tblPrEx>
          <w:jc w:val="center"/>
        </w:tblPrEx>
        <w:trPr>
          <w:trHeight w:val="212"/>
          <w:jc w:val="center"/>
        </w:trPr>
        <w:tc>
          <w:tcPr>
            <w:tcW w:w="3516" w:type="pct"/>
          </w:tcPr>
          <w:p w14:paraId="53AC7367" w14:textId="77777777" w:rsidR="0091024B" w:rsidRPr="00A1094C" w:rsidRDefault="00ED7A18" w:rsidP="00962B3D">
            <w:pPr>
              <w:rPr>
                <w:rFonts w:asciiTheme="majorHAnsi" w:hAnsiTheme="majorHAnsi" w:cstheme="majorHAnsi"/>
              </w:rPr>
            </w:pPr>
            <w:r>
              <w:rPr>
                <w:rFonts w:ascii="Calibri" w:eastAsia="Calibri" w:hAnsi="Calibri" w:cs="Calibri"/>
              </w:rPr>
              <w:t>Utilisation des hormones, des antimicrobiens, des antibiotiques et des médecines traditionnelles</w:t>
            </w:r>
          </w:p>
        </w:tc>
        <w:tc>
          <w:tcPr>
            <w:tcW w:w="1484" w:type="pct"/>
          </w:tcPr>
          <w:p w14:paraId="19D40818"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0FC46F5D" w14:textId="77777777" w:rsidTr="00D233D9">
        <w:tblPrEx>
          <w:jc w:val="center"/>
        </w:tblPrEx>
        <w:trPr>
          <w:trHeight w:val="212"/>
          <w:jc w:val="center"/>
        </w:trPr>
        <w:tc>
          <w:tcPr>
            <w:tcW w:w="3516" w:type="pct"/>
          </w:tcPr>
          <w:p w14:paraId="2498F49D" w14:textId="77777777" w:rsidR="0091024B" w:rsidRPr="00A1094C" w:rsidRDefault="00ED7A18" w:rsidP="00962B3D">
            <w:pPr>
              <w:rPr>
                <w:rFonts w:asciiTheme="majorHAnsi" w:hAnsiTheme="majorHAnsi" w:cstheme="majorHAnsi"/>
              </w:rPr>
            </w:pPr>
            <w:r>
              <w:rPr>
                <w:rFonts w:ascii="Calibri" w:eastAsia="Calibri" w:hAnsi="Calibri" w:cs="Calibri"/>
              </w:rPr>
              <w:t>Caractéristiques et système de logement d'animaux</w:t>
            </w:r>
          </w:p>
        </w:tc>
        <w:tc>
          <w:tcPr>
            <w:tcW w:w="1484" w:type="pct"/>
          </w:tcPr>
          <w:p w14:paraId="1AECF6CA"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26AD4034" w14:textId="77777777" w:rsidTr="00D233D9">
        <w:tblPrEx>
          <w:jc w:val="center"/>
        </w:tblPrEx>
        <w:trPr>
          <w:trHeight w:val="212"/>
          <w:jc w:val="center"/>
        </w:trPr>
        <w:tc>
          <w:tcPr>
            <w:tcW w:w="3516" w:type="pct"/>
          </w:tcPr>
          <w:p w14:paraId="7DF0FD4D" w14:textId="77777777" w:rsidR="0091024B" w:rsidRPr="00A1094C" w:rsidRDefault="00ED7A18" w:rsidP="00962B3D">
            <w:pPr>
              <w:rPr>
                <w:rFonts w:asciiTheme="majorHAnsi" w:hAnsiTheme="majorHAnsi" w:cstheme="majorHAnsi"/>
              </w:rPr>
            </w:pPr>
            <w:r>
              <w:rPr>
                <w:rFonts w:ascii="Calibri" w:eastAsia="Calibri" w:hAnsi="Calibri" w:cs="Calibri"/>
              </w:rPr>
              <w:t>Méthodes</w:t>
            </w:r>
            <w:r w:rsidR="00B06C5C">
              <w:rPr>
                <w:rFonts w:ascii="Calibri" w:eastAsia="Calibri" w:hAnsi="Calibri" w:cs="Calibri"/>
              </w:rPr>
              <w:t xml:space="preserve"> de transport animales</w:t>
            </w:r>
            <w:r>
              <w:rPr>
                <w:rFonts w:ascii="Calibri" w:eastAsia="Calibri" w:hAnsi="Calibri" w:cs="Calibri"/>
              </w:rPr>
              <w:t xml:space="preserve">, fréquence et finalité </w:t>
            </w:r>
          </w:p>
        </w:tc>
        <w:tc>
          <w:tcPr>
            <w:tcW w:w="1484" w:type="pct"/>
          </w:tcPr>
          <w:p w14:paraId="21326DDB"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645FB63C" w14:textId="77777777" w:rsidTr="00D233D9">
        <w:tblPrEx>
          <w:jc w:val="center"/>
        </w:tblPrEx>
        <w:trPr>
          <w:trHeight w:val="212"/>
          <w:jc w:val="center"/>
        </w:trPr>
        <w:tc>
          <w:tcPr>
            <w:tcW w:w="3516" w:type="pct"/>
          </w:tcPr>
          <w:p w14:paraId="5F84D5F8" w14:textId="77777777" w:rsidR="0091024B" w:rsidRPr="00D233D9" w:rsidRDefault="00ED7A18" w:rsidP="00962B3D">
            <w:pPr>
              <w:rPr>
                <w:rFonts w:asciiTheme="majorHAnsi" w:hAnsiTheme="majorHAnsi" w:cstheme="majorHAnsi"/>
              </w:rPr>
            </w:pPr>
            <w:r>
              <w:rPr>
                <w:rFonts w:ascii="Calibri" w:eastAsia="Calibri" w:hAnsi="Calibri" w:cs="Calibri"/>
              </w:rPr>
              <w:t>Alimentation animal</w:t>
            </w:r>
            <w:r w:rsidR="00B94157">
              <w:rPr>
                <w:rFonts w:ascii="Calibri" w:eastAsia="Calibri" w:hAnsi="Calibri" w:cs="Calibri"/>
              </w:rPr>
              <w:t>e</w:t>
            </w:r>
            <w:r>
              <w:rPr>
                <w:rFonts w:ascii="Calibri" w:eastAsia="Calibri" w:hAnsi="Calibri" w:cs="Calibri"/>
              </w:rPr>
              <w:t xml:space="preserve"> et abreuvage</w:t>
            </w:r>
          </w:p>
        </w:tc>
        <w:tc>
          <w:tcPr>
            <w:tcW w:w="1484" w:type="pct"/>
          </w:tcPr>
          <w:p w14:paraId="06116516"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1EC58D8F" w14:textId="77777777" w:rsidTr="00D233D9">
        <w:tblPrEx>
          <w:jc w:val="center"/>
        </w:tblPrEx>
        <w:trPr>
          <w:trHeight w:val="205"/>
          <w:jc w:val="center"/>
        </w:trPr>
        <w:tc>
          <w:tcPr>
            <w:tcW w:w="3516" w:type="pct"/>
            <w:tcBorders>
              <w:bottom w:val="single" w:sz="4" w:space="0" w:color="auto"/>
            </w:tcBorders>
          </w:tcPr>
          <w:p w14:paraId="46DF134F" w14:textId="77777777" w:rsidR="0091024B" w:rsidRPr="00D233D9" w:rsidRDefault="00ED7A18" w:rsidP="00962B3D">
            <w:pPr>
              <w:rPr>
                <w:rFonts w:asciiTheme="majorHAnsi" w:hAnsiTheme="majorHAnsi" w:cstheme="majorHAnsi"/>
              </w:rPr>
            </w:pPr>
            <w:r>
              <w:rPr>
                <w:rFonts w:ascii="Calibri" w:eastAsia="Calibri" w:hAnsi="Calibri" w:cs="Calibri"/>
              </w:rPr>
              <w:t>Taux journalier des travailleurs</w:t>
            </w:r>
          </w:p>
        </w:tc>
        <w:tc>
          <w:tcPr>
            <w:tcW w:w="1484" w:type="pct"/>
            <w:tcBorders>
              <w:bottom w:val="single" w:sz="4" w:space="0" w:color="auto"/>
            </w:tcBorders>
            <w:vAlign w:val="center"/>
          </w:tcPr>
          <w:p w14:paraId="76F48CAC" w14:textId="77777777" w:rsidR="0091024B" w:rsidRPr="00D233D9" w:rsidRDefault="0091024B" w:rsidP="00962B3D">
            <w:pPr>
              <w:jc w:val="center"/>
              <w:rPr>
                <w:rFonts w:asciiTheme="majorHAnsi" w:eastAsia="Times New Roman" w:hAnsiTheme="majorHAnsi" w:cstheme="majorHAnsi"/>
                <w:color w:val="000000"/>
              </w:rPr>
            </w:pPr>
          </w:p>
        </w:tc>
      </w:tr>
      <w:tr w:rsidR="003D6F45" w14:paraId="7A68F9BF" w14:textId="77777777" w:rsidTr="00D233D9">
        <w:tblPrEx>
          <w:jc w:val="center"/>
        </w:tblPrEx>
        <w:trPr>
          <w:trHeight w:val="205"/>
          <w:jc w:val="center"/>
        </w:trPr>
        <w:tc>
          <w:tcPr>
            <w:tcW w:w="3516" w:type="pct"/>
            <w:tcBorders>
              <w:bottom w:val="single" w:sz="4" w:space="0" w:color="auto"/>
            </w:tcBorders>
          </w:tcPr>
          <w:p w14:paraId="1BD47028" w14:textId="77777777" w:rsidR="0091024B" w:rsidRPr="00D233D9" w:rsidRDefault="00ED7A18" w:rsidP="00962B3D">
            <w:pPr>
              <w:jc w:val="both"/>
              <w:rPr>
                <w:rFonts w:asciiTheme="majorHAnsi" w:hAnsiTheme="majorHAnsi" w:cstheme="majorHAnsi"/>
              </w:rPr>
            </w:pPr>
            <w:r>
              <w:rPr>
                <w:rFonts w:ascii="Calibri" w:eastAsia="Calibri" w:hAnsi="Calibri" w:cs="Calibri"/>
              </w:rPr>
              <w:lastRenderedPageBreak/>
              <w:t xml:space="preserve">Sources d’énergie </w:t>
            </w:r>
          </w:p>
        </w:tc>
        <w:tc>
          <w:tcPr>
            <w:tcW w:w="1484" w:type="pct"/>
            <w:tcBorders>
              <w:bottom w:val="single" w:sz="4" w:space="0" w:color="auto"/>
            </w:tcBorders>
          </w:tcPr>
          <w:p w14:paraId="3FDF73C4"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3A4F4286" w14:textId="77777777" w:rsidTr="00D233D9">
        <w:tblPrEx>
          <w:jc w:val="center"/>
        </w:tblPrEx>
        <w:trPr>
          <w:trHeight w:val="205"/>
          <w:jc w:val="center"/>
        </w:trPr>
        <w:tc>
          <w:tcPr>
            <w:tcW w:w="3516" w:type="pct"/>
            <w:tcBorders>
              <w:bottom w:val="single" w:sz="4" w:space="0" w:color="auto"/>
            </w:tcBorders>
          </w:tcPr>
          <w:p w14:paraId="28420288" w14:textId="77777777" w:rsidR="0091024B" w:rsidRPr="00A1094C" w:rsidRDefault="00ED7A18" w:rsidP="00962B3D">
            <w:pPr>
              <w:rPr>
                <w:rFonts w:asciiTheme="majorHAnsi" w:hAnsiTheme="majorHAnsi" w:cstheme="majorHAnsi"/>
              </w:rPr>
            </w:pPr>
            <w:r>
              <w:rPr>
                <w:rFonts w:ascii="Calibri" w:eastAsia="Calibri" w:hAnsi="Calibri" w:cs="Calibri"/>
              </w:rPr>
              <w:t xml:space="preserve">Gestion de sol : la végétation normale, assurance de terre, rotation de récolte, pratiques, analyse du sol, </w:t>
            </w:r>
            <w:r w:rsidRPr="009D51D9">
              <w:rPr>
                <w:rFonts w:ascii="Calibri" w:eastAsia="Calibri" w:hAnsi="Calibri" w:cs="Calibri"/>
              </w:rPr>
              <w:t>changement</w:t>
            </w:r>
            <w:r w:rsidR="009D51D9" w:rsidRPr="009D51D9">
              <w:rPr>
                <w:rFonts w:ascii="Calibri" w:eastAsia="Calibri" w:hAnsi="Calibri" w:cs="Calibri"/>
              </w:rPr>
              <w:t xml:space="preserve"> de sol</w:t>
            </w:r>
          </w:p>
        </w:tc>
        <w:tc>
          <w:tcPr>
            <w:tcW w:w="1484" w:type="pct"/>
            <w:tcBorders>
              <w:bottom w:val="single" w:sz="4" w:space="0" w:color="auto"/>
            </w:tcBorders>
          </w:tcPr>
          <w:p w14:paraId="0767F5D9"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64469B15" w14:textId="77777777" w:rsidTr="00D233D9">
        <w:tblPrEx>
          <w:jc w:val="center"/>
        </w:tblPrEx>
        <w:trPr>
          <w:trHeight w:val="205"/>
          <w:jc w:val="center"/>
        </w:trPr>
        <w:tc>
          <w:tcPr>
            <w:tcW w:w="3516" w:type="pct"/>
            <w:tcBorders>
              <w:bottom w:val="single" w:sz="4" w:space="0" w:color="auto"/>
            </w:tcBorders>
          </w:tcPr>
          <w:p w14:paraId="0DB7ED78" w14:textId="77777777" w:rsidR="0091024B" w:rsidRPr="00A1094C" w:rsidRDefault="00ED7A18" w:rsidP="00962B3D">
            <w:pPr>
              <w:rPr>
                <w:rFonts w:asciiTheme="majorHAnsi" w:hAnsiTheme="majorHAnsi" w:cstheme="majorHAnsi"/>
              </w:rPr>
            </w:pPr>
            <w:r>
              <w:rPr>
                <w:rFonts w:ascii="Calibri" w:eastAsia="Calibri" w:hAnsi="Calibri" w:cs="Calibri"/>
              </w:rPr>
              <w:t xml:space="preserve">Irrigation : l'équipement, système et méthodes, </w:t>
            </w:r>
            <w:r w:rsidR="009D51D9">
              <w:rPr>
                <w:rFonts w:ascii="Calibri" w:eastAsia="Calibri" w:hAnsi="Calibri" w:cs="Calibri"/>
              </w:rPr>
              <w:t>superficie irriguée</w:t>
            </w:r>
            <w:r>
              <w:rPr>
                <w:rFonts w:ascii="Calibri" w:eastAsia="Calibri" w:hAnsi="Calibri" w:cs="Calibri"/>
              </w:rPr>
              <w:t>, les sources d'eau et le paiement</w:t>
            </w:r>
          </w:p>
        </w:tc>
        <w:tc>
          <w:tcPr>
            <w:tcW w:w="1484" w:type="pct"/>
            <w:tcBorders>
              <w:bottom w:val="single" w:sz="4" w:space="0" w:color="auto"/>
            </w:tcBorders>
          </w:tcPr>
          <w:p w14:paraId="641DBF73"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192323F6" w14:textId="77777777" w:rsidTr="00D233D9">
        <w:tblPrEx>
          <w:jc w:val="center"/>
        </w:tblPrEx>
        <w:trPr>
          <w:trHeight w:val="205"/>
          <w:jc w:val="center"/>
        </w:trPr>
        <w:tc>
          <w:tcPr>
            <w:tcW w:w="3516" w:type="pct"/>
            <w:tcBorders>
              <w:bottom w:val="single" w:sz="4" w:space="0" w:color="auto"/>
            </w:tcBorders>
          </w:tcPr>
          <w:p w14:paraId="03B85B96" w14:textId="77777777" w:rsidR="0091024B" w:rsidRPr="00A1094C" w:rsidRDefault="00ED7A18" w:rsidP="00962B3D">
            <w:pPr>
              <w:rPr>
                <w:rFonts w:asciiTheme="majorHAnsi" w:hAnsiTheme="majorHAnsi" w:cstheme="majorHAnsi"/>
              </w:rPr>
            </w:pPr>
            <w:r>
              <w:rPr>
                <w:rFonts w:ascii="Calibri" w:eastAsia="Calibri" w:hAnsi="Calibri" w:cs="Calibri"/>
              </w:rPr>
              <w:t>Élevage et services de reproduction</w:t>
            </w:r>
          </w:p>
        </w:tc>
        <w:tc>
          <w:tcPr>
            <w:tcW w:w="1484" w:type="pct"/>
            <w:tcBorders>
              <w:bottom w:val="single" w:sz="4" w:space="0" w:color="auto"/>
            </w:tcBorders>
          </w:tcPr>
          <w:p w14:paraId="529E2CA2"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741476DF" w14:textId="77777777" w:rsidTr="00D233D9">
        <w:tblPrEx>
          <w:jc w:val="center"/>
        </w:tblPrEx>
        <w:trPr>
          <w:trHeight w:val="205"/>
          <w:jc w:val="center"/>
        </w:trPr>
        <w:tc>
          <w:tcPr>
            <w:tcW w:w="3516" w:type="pct"/>
            <w:tcBorders>
              <w:bottom w:val="single" w:sz="4" w:space="0" w:color="auto"/>
            </w:tcBorders>
          </w:tcPr>
          <w:p w14:paraId="7427576D" w14:textId="77777777" w:rsidR="0091024B" w:rsidRPr="00D233D9" w:rsidRDefault="00ED7A18" w:rsidP="00962B3D">
            <w:pPr>
              <w:rPr>
                <w:rFonts w:asciiTheme="majorHAnsi" w:hAnsiTheme="majorHAnsi" w:cstheme="majorHAnsi"/>
              </w:rPr>
            </w:pPr>
            <w:r>
              <w:rPr>
                <w:rFonts w:ascii="Calibri" w:eastAsia="Calibri" w:hAnsi="Calibri" w:cs="Calibri"/>
              </w:rPr>
              <w:t>Logement des animaux</w:t>
            </w:r>
          </w:p>
        </w:tc>
        <w:tc>
          <w:tcPr>
            <w:tcW w:w="1484" w:type="pct"/>
            <w:tcBorders>
              <w:bottom w:val="single" w:sz="4" w:space="0" w:color="auto"/>
            </w:tcBorders>
          </w:tcPr>
          <w:p w14:paraId="2451E03E"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4500D4A9" w14:textId="77777777" w:rsidTr="00D233D9">
        <w:tblPrEx>
          <w:jc w:val="center"/>
        </w:tblPrEx>
        <w:trPr>
          <w:trHeight w:val="205"/>
          <w:jc w:val="center"/>
        </w:trPr>
        <w:tc>
          <w:tcPr>
            <w:tcW w:w="3516" w:type="pct"/>
            <w:tcBorders>
              <w:bottom w:val="single" w:sz="4" w:space="0" w:color="auto"/>
            </w:tcBorders>
          </w:tcPr>
          <w:p w14:paraId="50214CBC" w14:textId="77777777" w:rsidR="0091024B" w:rsidRPr="00A1094C" w:rsidRDefault="00ED7A18" w:rsidP="00962B3D">
            <w:pPr>
              <w:rPr>
                <w:rFonts w:asciiTheme="majorHAnsi" w:hAnsiTheme="majorHAnsi" w:cstheme="majorHAnsi"/>
              </w:rPr>
            </w:pPr>
            <w:r>
              <w:rPr>
                <w:rFonts w:ascii="Calibri" w:eastAsia="Calibri" w:hAnsi="Calibri" w:cs="Calibri"/>
              </w:rPr>
              <w:t>Équipements et transport des animaux</w:t>
            </w:r>
          </w:p>
        </w:tc>
        <w:tc>
          <w:tcPr>
            <w:tcW w:w="1484" w:type="pct"/>
            <w:tcBorders>
              <w:bottom w:val="single" w:sz="4" w:space="0" w:color="auto"/>
            </w:tcBorders>
          </w:tcPr>
          <w:p w14:paraId="2889AEBA"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105B1844" w14:textId="77777777" w:rsidTr="00D233D9">
        <w:tblPrEx>
          <w:jc w:val="center"/>
        </w:tblPrEx>
        <w:trPr>
          <w:trHeight w:val="205"/>
          <w:jc w:val="center"/>
        </w:trPr>
        <w:tc>
          <w:tcPr>
            <w:tcW w:w="3516" w:type="pct"/>
            <w:tcBorders>
              <w:bottom w:val="single" w:sz="4" w:space="0" w:color="auto"/>
            </w:tcBorders>
          </w:tcPr>
          <w:p w14:paraId="4BEB2EFC" w14:textId="77777777" w:rsidR="0091024B" w:rsidRPr="00A1094C" w:rsidRDefault="00ED7A18" w:rsidP="00962B3D">
            <w:pPr>
              <w:rPr>
                <w:rFonts w:asciiTheme="majorHAnsi" w:hAnsiTheme="majorHAnsi" w:cstheme="majorHAnsi"/>
              </w:rPr>
            </w:pPr>
            <w:r>
              <w:rPr>
                <w:rFonts w:ascii="Calibri" w:eastAsia="Calibri" w:hAnsi="Calibri" w:cs="Calibri"/>
              </w:rPr>
              <w:t xml:space="preserve">Nourriture et utilisation des pâturages </w:t>
            </w:r>
          </w:p>
        </w:tc>
        <w:tc>
          <w:tcPr>
            <w:tcW w:w="1484" w:type="pct"/>
            <w:tcBorders>
              <w:bottom w:val="single" w:sz="4" w:space="0" w:color="auto"/>
            </w:tcBorders>
          </w:tcPr>
          <w:p w14:paraId="1876605A"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150CC25C" w14:textId="77777777" w:rsidTr="00D233D9">
        <w:tblPrEx>
          <w:jc w:val="center"/>
        </w:tblPrEx>
        <w:trPr>
          <w:trHeight w:val="205"/>
          <w:jc w:val="center"/>
        </w:trPr>
        <w:tc>
          <w:tcPr>
            <w:tcW w:w="3516" w:type="pct"/>
            <w:tcBorders>
              <w:bottom w:val="single" w:sz="4" w:space="0" w:color="auto"/>
            </w:tcBorders>
          </w:tcPr>
          <w:p w14:paraId="11BEABB1" w14:textId="77777777" w:rsidR="0091024B" w:rsidRPr="00D233D9" w:rsidRDefault="00ED7A18" w:rsidP="00962B3D">
            <w:pPr>
              <w:rPr>
                <w:rFonts w:asciiTheme="majorHAnsi" w:hAnsiTheme="majorHAnsi" w:cstheme="majorHAnsi"/>
              </w:rPr>
            </w:pPr>
            <w:r>
              <w:rPr>
                <w:rFonts w:ascii="Calibri" w:eastAsia="Calibri" w:hAnsi="Calibri" w:cs="Calibri"/>
              </w:rPr>
              <w:t>Abreuvement des animaux</w:t>
            </w:r>
          </w:p>
        </w:tc>
        <w:tc>
          <w:tcPr>
            <w:tcW w:w="1484" w:type="pct"/>
            <w:tcBorders>
              <w:bottom w:val="single" w:sz="4" w:space="0" w:color="auto"/>
            </w:tcBorders>
          </w:tcPr>
          <w:p w14:paraId="5ACD679C"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25786D3A" w14:textId="77777777" w:rsidTr="00D233D9">
        <w:tblPrEx>
          <w:jc w:val="center"/>
        </w:tblPrEx>
        <w:trPr>
          <w:trHeight w:val="205"/>
          <w:jc w:val="center"/>
        </w:trPr>
        <w:tc>
          <w:tcPr>
            <w:tcW w:w="3516" w:type="pct"/>
            <w:tcBorders>
              <w:bottom w:val="single" w:sz="4" w:space="0" w:color="auto"/>
            </w:tcBorders>
          </w:tcPr>
          <w:p w14:paraId="25891279" w14:textId="77777777" w:rsidR="0091024B" w:rsidRPr="00A1094C" w:rsidRDefault="00ED7A18" w:rsidP="00962B3D">
            <w:pPr>
              <w:rPr>
                <w:rFonts w:asciiTheme="majorHAnsi" w:hAnsiTheme="majorHAnsi" w:cstheme="majorHAnsi"/>
              </w:rPr>
            </w:pPr>
            <w:r>
              <w:rPr>
                <w:rFonts w:ascii="Calibri" w:eastAsia="Calibri" w:hAnsi="Calibri" w:cs="Calibri"/>
              </w:rPr>
              <w:t>Production de fumier, ventes, utilisation et quantité</w:t>
            </w:r>
          </w:p>
        </w:tc>
        <w:tc>
          <w:tcPr>
            <w:tcW w:w="1484" w:type="pct"/>
            <w:tcBorders>
              <w:bottom w:val="single" w:sz="4" w:space="0" w:color="auto"/>
            </w:tcBorders>
          </w:tcPr>
          <w:p w14:paraId="169677A3"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7BCD9D80" w14:textId="77777777" w:rsidTr="00D233D9">
        <w:tblPrEx>
          <w:jc w:val="center"/>
        </w:tblPrEx>
        <w:trPr>
          <w:trHeight w:val="205"/>
          <w:jc w:val="center"/>
        </w:trPr>
        <w:tc>
          <w:tcPr>
            <w:tcW w:w="3516" w:type="pct"/>
            <w:tcBorders>
              <w:bottom w:val="single" w:sz="4" w:space="0" w:color="auto"/>
            </w:tcBorders>
          </w:tcPr>
          <w:p w14:paraId="180308B7" w14:textId="77777777" w:rsidR="0091024B" w:rsidRPr="00A1094C" w:rsidRDefault="00ED7A18" w:rsidP="00962B3D">
            <w:pPr>
              <w:rPr>
                <w:rFonts w:asciiTheme="majorHAnsi" w:hAnsiTheme="majorHAnsi" w:cstheme="majorHAnsi"/>
              </w:rPr>
            </w:pPr>
            <w:r>
              <w:rPr>
                <w:rFonts w:ascii="Calibri" w:eastAsia="Calibri" w:hAnsi="Calibri" w:cs="Calibri"/>
              </w:rPr>
              <w:t>Conversion et certification (récoltes et bétail)</w:t>
            </w:r>
          </w:p>
        </w:tc>
        <w:tc>
          <w:tcPr>
            <w:tcW w:w="1484" w:type="pct"/>
            <w:tcBorders>
              <w:bottom w:val="single" w:sz="4" w:space="0" w:color="auto"/>
            </w:tcBorders>
          </w:tcPr>
          <w:p w14:paraId="47720243"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4F03508B" w14:textId="77777777" w:rsidTr="00D233D9">
        <w:tblPrEx>
          <w:jc w:val="center"/>
        </w:tblPrEx>
        <w:trPr>
          <w:trHeight w:val="205"/>
          <w:jc w:val="center"/>
        </w:trPr>
        <w:tc>
          <w:tcPr>
            <w:tcW w:w="3516" w:type="pct"/>
            <w:tcBorders>
              <w:bottom w:val="single" w:sz="4" w:space="0" w:color="auto"/>
            </w:tcBorders>
          </w:tcPr>
          <w:p w14:paraId="1A203D8D" w14:textId="77777777" w:rsidR="0091024B" w:rsidRPr="00D233D9" w:rsidRDefault="00ED7A18" w:rsidP="00962B3D">
            <w:pPr>
              <w:rPr>
                <w:rFonts w:asciiTheme="majorHAnsi" w:hAnsiTheme="majorHAnsi" w:cstheme="majorHAnsi"/>
              </w:rPr>
            </w:pPr>
            <w:r>
              <w:rPr>
                <w:rFonts w:ascii="Calibri" w:eastAsia="Calibri" w:hAnsi="Calibri" w:cs="Calibri"/>
              </w:rPr>
              <w:t>Type et superficie</w:t>
            </w:r>
          </w:p>
        </w:tc>
        <w:tc>
          <w:tcPr>
            <w:tcW w:w="1484" w:type="pct"/>
            <w:tcBorders>
              <w:bottom w:val="single" w:sz="4" w:space="0" w:color="auto"/>
            </w:tcBorders>
          </w:tcPr>
          <w:p w14:paraId="61E5FC0C"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5C38F0B7" w14:textId="77777777" w:rsidTr="00D233D9">
        <w:tblPrEx>
          <w:jc w:val="center"/>
        </w:tblPrEx>
        <w:trPr>
          <w:trHeight w:val="205"/>
          <w:jc w:val="center"/>
        </w:trPr>
        <w:tc>
          <w:tcPr>
            <w:tcW w:w="3516" w:type="pct"/>
            <w:tcBorders>
              <w:bottom w:val="single" w:sz="4" w:space="0" w:color="auto"/>
            </w:tcBorders>
          </w:tcPr>
          <w:p w14:paraId="4D35CBD2" w14:textId="77777777" w:rsidR="0091024B" w:rsidRPr="00A1094C" w:rsidRDefault="00ED7A18" w:rsidP="00962B3D">
            <w:pPr>
              <w:rPr>
                <w:rFonts w:asciiTheme="majorHAnsi" w:hAnsiTheme="majorHAnsi" w:cstheme="majorHAnsi"/>
              </w:rPr>
            </w:pPr>
            <w:r>
              <w:rPr>
                <w:rFonts w:ascii="Calibri" w:eastAsia="Calibri" w:hAnsi="Calibri" w:cs="Calibri"/>
              </w:rPr>
              <w:t>Type d</w:t>
            </w:r>
            <w:r w:rsidR="00B94157">
              <w:rPr>
                <w:rFonts w:ascii="Calibri" w:eastAsia="Calibri" w:hAnsi="Calibri" w:cs="Calibri"/>
              </w:rPr>
              <w:t>’</w:t>
            </w:r>
            <w:r>
              <w:rPr>
                <w:rFonts w:ascii="Calibri" w:eastAsia="Calibri" w:hAnsi="Calibri" w:cs="Calibri"/>
              </w:rPr>
              <w:t xml:space="preserve">information, sources, et médias </w:t>
            </w:r>
          </w:p>
        </w:tc>
        <w:tc>
          <w:tcPr>
            <w:tcW w:w="1484" w:type="pct"/>
            <w:tcBorders>
              <w:bottom w:val="single" w:sz="4" w:space="0" w:color="auto"/>
            </w:tcBorders>
          </w:tcPr>
          <w:p w14:paraId="23D923A3"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6C3F5DC7" w14:textId="77777777" w:rsidTr="00D233D9">
        <w:tblPrEx>
          <w:jc w:val="center"/>
        </w:tblPrEx>
        <w:trPr>
          <w:trHeight w:val="205"/>
          <w:jc w:val="center"/>
        </w:trPr>
        <w:tc>
          <w:tcPr>
            <w:tcW w:w="3516" w:type="pct"/>
            <w:tcBorders>
              <w:bottom w:val="single" w:sz="4" w:space="0" w:color="auto"/>
            </w:tcBorders>
          </w:tcPr>
          <w:p w14:paraId="0F7787C8" w14:textId="77777777" w:rsidR="0091024B" w:rsidRPr="00D233D9" w:rsidRDefault="00ED7A18" w:rsidP="00962B3D">
            <w:pPr>
              <w:rPr>
                <w:rFonts w:asciiTheme="majorHAnsi" w:hAnsiTheme="majorHAnsi" w:cstheme="majorHAnsi"/>
              </w:rPr>
            </w:pPr>
            <w:r>
              <w:rPr>
                <w:rFonts w:ascii="Calibri" w:eastAsia="Calibri" w:hAnsi="Calibri" w:cs="Calibri"/>
              </w:rPr>
              <w:t>Services de vulgarisation</w:t>
            </w:r>
          </w:p>
        </w:tc>
        <w:tc>
          <w:tcPr>
            <w:tcW w:w="1484" w:type="pct"/>
            <w:tcBorders>
              <w:bottom w:val="single" w:sz="4" w:space="0" w:color="auto"/>
            </w:tcBorders>
          </w:tcPr>
          <w:p w14:paraId="77A0BB53"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69374FC5" w14:textId="77777777" w:rsidTr="00D233D9">
        <w:tblPrEx>
          <w:jc w:val="center"/>
        </w:tblPrEx>
        <w:trPr>
          <w:trHeight w:val="205"/>
          <w:jc w:val="center"/>
        </w:trPr>
        <w:tc>
          <w:tcPr>
            <w:tcW w:w="3516" w:type="pct"/>
            <w:tcBorders>
              <w:bottom w:val="single" w:sz="4" w:space="0" w:color="auto"/>
            </w:tcBorders>
          </w:tcPr>
          <w:p w14:paraId="55FD9A98" w14:textId="77777777" w:rsidR="0091024B" w:rsidRPr="00A1094C" w:rsidRDefault="00ED7A18" w:rsidP="00962B3D">
            <w:pPr>
              <w:rPr>
                <w:rFonts w:asciiTheme="majorHAnsi" w:hAnsiTheme="majorHAnsi" w:cstheme="majorHAnsi"/>
              </w:rPr>
            </w:pPr>
            <w:r>
              <w:rPr>
                <w:rFonts w:ascii="Calibri" w:eastAsia="Calibri" w:hAnsi="Calibri" w:cs="Calibri"/>
              </w:rPr>
              <w:t>L'Accès et l'utilisation du pâturage communal, forêt et terre boisée, eau pour l'aquiculture, et irrigation</w:t>
            </w:r>
          </w:p>
        </w:tc>
        <w:tc>
          <w:tcPr>
            <w:tcW w:w="1484" w:type="pct"/>
            <w:tcBorders>
              <w:bottom w:val="single" w:sz="4" w:space="0" w:color="auto"/>
            </w:tcBorders>
          </w:tcPr>
          <w:p w14:paraId="7D20AA6F"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250AB5DB" w14:textId="77777777" w:rsidTr="00D233D9">
        <w:tblPrEx>
          <w:jc w:val="center"/>
        </w:tblPrEx>
        <w:trPr>
          <w:trHeight w:val="205"/>
          <w:jc w:val="center"/>
        </w:trPr>
        <w:tc>
          <w:tcPr>
            <w:tcW w:w="3516" w:type="pct"/>
            <w:tcBorders>
              <w:bottom w:val="single" w:sz="4" w:space="0" w:color="auto"/>
            </w:tcBorders>
          </w:tcPr>
          <w:p w14:paraId="09FC24B1" w14:textId="77777777" w:rsidR="0091024B" w:rsidRPr="00D233D9" w:rsidRDefault="00ED7A18" w:rsidP="00962B3D">
            <w:pPr>
              <w:rPr>
                <w:rFonts w:asciiTheme="majorHAnsi" w:hAnsiTheme="majorHAnsi" w:cstheme="majorHAnsi"/>
              </w:rPr>
            </w:pPr>
            <w:r>
              <w:rPr>
                <w:rFonts w:ascii="Calibri" w:eastAsia="Calibri" w:hAnsi="Calibri" w:cs="Calibri"/>
              </w:rPr>
              <w:t>Protéger l</w:t>
            </w:r>
            <w:r w:rsidR="00B94157">
              <w:rPr>
                <w:rFonts w:ascii="Calibri" w:eastAsia="Calibri" w:hAnsi="Calibri" w:cs="Calibri"/>
              </w:rPr>
              <w:t>a</w:t>
            </w:r>
            <w:r>
              <w:rPr>
                <w:rFonts w:ascii="Calibri" w:eastAsia="Calibri" w:hAnsi="Calibri" w:cs="Calibri"/>
              </w:rPr>
              <w:t xml:space="preserve"> su</w:t>
            </w:r>
            <w:r w:rsidR="00B94157">
              <w:rPr>
                <w:rFonts w:ascii="Calibri" w:eastAsia="Calibri" w:hAnsi="Calibri" w:cs="Calibri"/>
              </w:rPr>
              <w:t>rface</w:t>
            </w:r>
          </w:p>
        </w:tc>
        <w:tc>
          <w:tcPr>
            <w:tcW w:w="1484" w:type="pct"/>
            <w:tcBorders>
              <w:bottom w:val="single" w:sz="4" w:space="0" w:color="auto"/>
            </w:tcBorders>
          </w:tcPr>
          <w:p w14:paraId="291851E6"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25652476" w14:textId="77777777" w:rsidTr="00D233D9">
        <w:tblPrEx>
          <w:jc w:val="center"/>
        </w:tblPrEx>
        <w:trPr>
          <w:trHeight w:val="205"/>
          <w:jc w:val="center"/>
        </w:trPr>
        <w:tc>
          <w:tcPr>
            <w:tcW w:w="3516" w:type="pct"/>
            <w:tcBorders>
              <w:bottom w:val="single" w:sz="4" w:space="0" w:color="auto"/>
            </w:tcBorders>
          </w:tcPr>
          <w:p w14:paraId="26EF491C" w14:textId="77777777" w:rsidR="0091024B" w:rsidRPr="00D233D9" w:rsidRDefault="00ED7A18" w:rsidP="00962B3D">
            <w:pPr>
              <w:rPr>
                <w:rFonts w:asciiTheme="majorHAnsi" w:hAnsiTheme="majorHAnsi" w:cstheme="majorHAnsi"/>
              </w:rPr>
            </w:pPr>
            <w:r>
              <w:rPr>
                <w:rFonts w:ascii="Calibri" w:eastAsia="Calibri" w:hAnsi="Calibri" w:cs="Calibri"/>
              </w:rPr>
              <w:t>Gestion de forêt durable</w:t>
            </w:r>
          </w:p>
        </w:tc>
        <w:tc>
          <w:tcPr>
            <w:tcW w:w="1484" w:type="pct"/>
            <w:tcBorders>
              <w:bottom w:val="single" w:sz="4" w:space="0" w:color="auto"/>
            </w:tcBorders>
          </w:tcPr>
          <w:p w14:paraId="44D473A4"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1BCD1E81" w14:textId="77777777" w:rsidTr="00D233D9">
        <w:tblPrEx>
          <w:jc w:val="center"/>
        </w:tblPrEx>
        <w:trPr>
          <w:trHeight w:val="205"/>
          <w:jc w:val="center"/>
        </w:trPr>
        <w:tc>
          <w:tcPr>
            <w:tcW w:w="3516" w:type="pct"/>
            <w:tcBorders>
              <w:bottom w:val="single" w:sz="4" w:space="0" w:color="auto"/>
            </w:tcBorders>
          </w:tcPr>
          <w:p w14:paraId="34347A17" w14:textId="77777777" w:rsidR="0091024B" w:rsidRPr="00D233D9" w:rsidRDefault="00ED7A18" w:rsidP="00962B3D">
            <w:pPr>
              <w:rPr>
                <w:rFonts w:asciiTheme="majorHAnsi" w:hAnsiTheme="majorHAnsi" w:cstheme="majorHAnsi"/>
              </w:rPr>
            </w:pPr>
            <w:r>
              <w:rPr>
                <w:rFonts w:ascii="Calibri" w:eastAsia="Calibri" w:hAnsi="Calibri" w:cs="Calibri"/>
              </w:rPr>
              <w:t xml:space="preserve">Sites contaminés </w:t>
            </w:r>
          </w:p>
        </w:tc>
        <w:tc>
          <w:tcPr>
            <w:tcW w:w="1484" w:type="pct"/>
            <w:tcBorders>
              <w:bottom w:val="single" w:sz="4" w:space="0" w:color="auto"/>
            </w:tcBorders>
          </w:tcPr>
          <w:p w14:paraId="5C3C992C"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249F35CC" w14:textId="77777777" w:rsidTr="00D233D9">
        <w:tblPrEx>
          <w:jc w:val="center"/>
        </w:tblPrEx>
        <w:trPr>
          <w:trHeight w:val="205"/>
          <w:jc w:val="center"/>
        </w:trPr>
        <w:tc>
          <w:tcPr>
            <w:tcW w:w="3516" w:type="pct"/>
            <w:tcBorders>
              <w:bottom w:val="single" w:sz="4" w:space="0" w:color="auto"/>
            </w:tcBorders>
          </w:tcPr>
          <w:p w14:paraId="2717F576" w14:textId="77777777" w:rsidR="0091024B" w:rsidRPr="00A1094C" w:rsidRDefault="00ED7A18" w:rsidP="00962B3D">
            <w:pPr>
              <w:rPr>
                <w:rFonts w:asciiTheme="majorHAnsi" w:hAnsiTheme="majorHAnsi" w:cstheme="majorHAnsi"/>
              </w:rPr>
            </w:pPr>
            <w:r>
              <w:rPr>
                <w:rFonts w:ascii="Calibri" w:eastAsia="Calibri" w:hAnsi="Calibri" w:cs="Calibri"/>
              </w:rPr>
              <w:t xml:space="preserve">Participation de programmes et d'organismes de protection de l'environnement </w:t>
            </w:r>
          </w:p>
        </w:tc>
        <w:tc>
          <w:tcPr>
            <w:tcW w:w="1484" w:type="pct"/>
            <w:tcBorders>
              <w:bottom w:val="single" w:sz="4" w:space="0" w:color="auto"/>
            </w:tcBorders>
          </w:tcPr>
          <w:p w14:paraId="5D3064FD"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15A053AA" w14:textId="77777777" w:rsidTr="00D233D9">
        <w:tblPrEx>
          <w:jc w:val="center"/>
        </w:tblPrEx>
        <w:trPr>
          <w:trHeight w:val="205"/>
          <w:jc w:val="center"/>
        </w:trPr>
        <w:tc>
          <w:tcPr>
            <w:tcW w:w="3516" w:type="pct"/>
            <w:tcBorders>
              <w:bottom w:val="single" w:sz="4" w:space="0" w:color="auto"/>
            </w:tcBorders>
          </w:tcPr>
          <w:p w14:paraId="0ADF9E91" w14:textId="77777777" w:rsidR="0091024B" w:rsidRPr="00D233D9" w:rsidRDefault="00ED7A18" w:rsidP="00962B3D">
            <w:pPr>
              <w:rPr>
                <w:rFonts w:asciiTheme="majorHAnsi" w:hAnsiTheme="majorHAnsi" w:cstheme="majorHAnsi"/>
              </w:rPr>
            </w:pPr>
            <w:r>
              <w:rPr>
                <w:rFonts w:ascii="Calibri" w:eastAsia="Calibri" w:hAnsi="Calibri" w:cs="Calibri"/>
              </w:rPr>
              <w:t xml:space="preserve">Préoccupations environnementales </w:t>
            </w:r>
          </w:p>
        </w:tc>
        <w:tc>
          <w:tcPr>
            <w:tcW w:w="1484" w:type="pct"/>
            <w:tcBorders>
              <w:bottom w:val="single" w:sz="4" w:space="0" w:color="auto"/>
            </w:tcBorders>
          </w:tcPr>
          <w:p w14:paraId="3FD2D0C8"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24E957EF" w14:textId="77777777" w:rsidTr="00D233D9">
        <w:tblPrEx>
          <w:jc w:val="center"/>
        </w:tblPrEx>
        <w:trPr>
          <w:trHeight w:val="205"/>
          <w:jc w:val="center"/>
        </w:trPr>
        <w:tc>
          <w:tcPr>
            <w:tcW w:w="3516" w:type="pct"/>
            <w:tcBorders>
              <w:bottom w:val="single" w:sz="4" w:space="0" w:color="auto"/>
            </w:tcBorders>
          </w:tcPr>
          <w:p w14:paraId="42B64D6A" w14:textId="77777777" w:rsidR="0091024B" w:rsidRPr="00A1094C" w:rsidRDefault="00ED7A18" w:rsidP="00962B3D">
            <w:pPr>
              <w:rPr>
                <w:rFonts w:asciiTheme="majorHAnsi" w:hAnsiTheme="majorHAnsi" w:cstheme="majorHAnsi"/>
              </w:rPr>
            </w:pPr>
            <w:r>
              <w:rPr>
                <w:rFonts w:ascii="Calibri" w:eastAsia="Calibri" w:hAnsi="Calibri" w:cs="Calibri"/>
              </w:rPr>
              <w:t>Amendes pour la pollution environnementale</w:t>
            </w:r>
          </w:p>
        </w:tc>
        <w:tc>
          <w:tcPr>
            <w:tcW w:w="1484" w:type="pct"/>
            <w:tcBorders>
              <w:bottom w:val="single" w:sz="4" w:space="0" w:color="auto"/>
            </w:tcBorders>
          </w:tcPr>
          <w:p w14:paraId="66C4BF3C"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46723811" w14:textId="77777777" w:rsidTr="00D233D9">
        <w:tblPrEx>
          <w:jc w:val="center"/>
        </w:tblPrEx>
        <w:trPr>
          <w:trHeight w:val="205"/>
          <w:jc w:val="center"/>
        </w:trPr>
        <w:tc>
          <w:tcPr>
            <w:tcW w:w="3516" w:type="pct"/>
            <w:tcBorders>
              <w:bottom w:val="single" w:sz="4" w:space="0" w:color="auto"/>
            </w:tcBorders>
          </w:tcPr>
          <w:p w14:paraId="26DF3E52" w14:textId="77777777" w:rsidR="0091024B" w:rsidRPr="00A1094C" w:rsidRDefault="00ED7A18" w:rsidP="00962B3D">
            <w:pPr>
              <w:rPr>
                <w:rFonts w:asciiTheme="majorHAnsi" w:hAnsiTheme="majorHAnsi" w:cstheme="majorHAnsi"/>
              </w:rPr>
            </w:pPr>
            <w:r>
              <w:rPr>
                <w:rFonts w:ascii="Calibri" w:eastAsia="Calibri" w:hAnsi="Calibri" w:cs="Calibri"/>
              </w:rPr>
              <w:t>Événements et désastres extrêmes n</w:t>
            </w:r>
            <w:r w:rsidR="00B94157">
              <w:rPr>
                <w:rFonts w:ascii="Calibri" w:eastAsia="Calibri" w:hAnsi="Calibri" w:cs="Calibri"/>
              </w:rPr>
              <w:t>aturels</w:t>
            </w:r>
          </w:p>
        </w:tc>
        <w:tc>
          <w:tcPr>
            <w:tcW w:w="1484" w:type="pct"/>
            <w:tcBorders>
              <w:bottom w:val="single" w:sz="4" w:space="0" w:color="auto"/>
            </w:tcBorders>
          </w:tcPr>
          <w:p w14:paraId="5D66A91A"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1D9EAE8F" w14:textId="77777777" w:rsidTr="00D233D9">
        <w:tblPrEx>
          <w:jc w:val="center"/>
        </w:tblPrEx>
        <w:trPr>
          <w:trHeight w:val="205"/>
          <w:jc w:val="center"/>
        </w:trPr>
        <w:tc>
          <w:tcPr>
            <w:tcW w:w="3516" w:type="pct"/>
            <w:tcBorders>
              <w:bottom w:val="single" w:sz="4" w:space="0" w:color="auto"/>
            </w:tcBorders>
          </w:tcPr>
          <w:p w14:paraId="26DDB40D" w14:textId="77777777" w:rsidR="0091024B" w:rsidRPr="00D233D9" w:rsidRDefault="001D6B81" w:rsidP="00962B3D">
            <w:pPr>
              <w:rPr>
                <w:rFonts w:asciiTheme="majorHAnsi" w:hAnsiTheme="majorHAnsi" w:cstheme="majorHAnsi"/>
              </w:rPr>
            </w:pPr>
            <w:r>
              <w:rPr>
                <w:rFonts w:ascii="Calibri" w:eastAsia="Calibri" w:hAnsi="Calibri" w:cs="Calibri"/>
              </w:rPr>
              <w:t>Humain</w:t>
            </w:r>
            <w:r w:rsidR="00ED7A18">
              <w:rPr>
                <w:rFonts w:ascii="Calibri" w:eastAsia="Calibri" w:hAnsi="Calibri" w:cs="Calibri"/>
              </w:rPr>
              <w:t xml:space="preserve">, économique, physique : </w:t>
            </w:r>
          </w:p>
        </w:tc>
        <w:tc>
          <w:tcPr>
            <w:tcW w:w="1484" w:type="pct"/>
            <w:tcBorders>
              <w:bottom w:val="single" w:sz="4" w:space="0" w:color="auto"/>
            </w:tcBorders>
          </w:tcPr>
          <w:p w14:paraId="22512254"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3DC70C4D" w14:textId="77777777" w:rsidTr="00D233D9">
        <w:tblPrEx>
          <w:jc w:val="center"/>
        </w:tblPrEx>
        <w:trPr>
          <w:trHeight w:val="205"/>
          <w:jc w:val="center"/>
        </w:trPr>
        <w:tc>
          <w:tcPr>
            <w:tcW w:w="3516" w:type="pct"/>
            <w:tcBorders>
              <w:bottom w:val="single" w:sz="4" w:space="0" w:color="auto"/>
            </w:tcBorders>
          </w:tcPr>
          <w:p w14:paraId="6B9B66B5" w14:textId="77777777" w:rsidR="0091024B" w:rsidRPr="00A1094C" w:rsidRDefault="00ED7A18" w:rsidP="00962B3D">
            <w:pPr>
              <w:rPr>
                <w:rFonts w:asciiTheme="majorHAnsi" w:hAnsiTheme="majorHAnsi" w:cstheme="majorHAnsi"/>
              </w:rPr>
            </w:pPr>
            <w:r>
              <w:rPr>
                <w:rFonts w:ascii="Calibri" w:eastAsia="Calibri" w:hAnsi="Calibri" w:cs="Calibri"/>
              </w:rPr>
              <w:t>Mesures d'adaptation au changement climatique :</w:t>
            </w:r>
          </w:p>
        </w:tc>
        <w:tc>
          <w:tcPr>
            <w:tcW w:w="1484" w:type="pct"/>
            <w:tcBorders>
              <w:bottom w:val="single" w:sz="4" w:space="0" w:color="auto"/>
            </w:tcBorders>
          </w:tcPr>
          <w:p w14:paraId="43C027E3"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618BE23C" w14:textId="77777777" w:rsidTr="00D233D9">
        <w:tblPrEx>
          <w:jc w:val="center"/>
        </w:tblPrEx>
        <w:trPr>
          <w:trHeight w:val="205"/>
          <w:jc w:val="center"/>
        </w:trPr>
        <w:tc>
          <w:tcPr>
            <w:tcW w:w="3516" w:type="pct"/>
            <w:tcBorders>
              <w:bottom w:val="single" w:sz="4" w:space="0" w:color="auto"/>
            </w:tcBorders>
          </w:tcPr>
          <w:p w14:paraId="182FC1D6" w14:textId="77777777" w:rsidR="0091024B" w:rsidRPr="00A1094C" w:rsidRDefault="00ED7A18" w:rsidP="00962B3D">
            <w:pPr>
              <w:rPr>
                <w:rFonts w:asciiTheme="majorHAnsi" w:hAnsiTheme="majorHAnsi" w:cstheme="majorHAnsi"/>
              </w:rPr>
            </w:pPr>
            <w:r>
              <w:rPr>
                <w:rFonts w:ascii="Calibri" w:eastAsia="Calibri" w:hAnsi="Calibri" w:cs="Calibri"/>
              </w:rPr>
              <w:t xml:space="preserve">Production et gestion d'eau </w:t>
            </w:r>
            <w:r w:rsidR="00B94157">
              <w:rPr>
                <w:rFonts w:ascii="Calibri" w:eastAsia="Calibri" w:hAnsi="Calibri" w:cs="Calibri"/>
              </w:rPr>
              <w:t>résiduaire</w:t>
            </w:r>
          </w:p>
        </w:tc>
        <w:tc>
          <w:tcPr>
            <w:tcW w:w="1484" w:type="pct"/>
            <w:tcBorders>
              <w:bottom w:val="single" w:sz="4" w:space="0" w:color="auto"/>
            </w:tcBorders>
          </w:tcPr>
          <w:p w14:paraId="7B2BFCBD"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2496570B" w14:textId="77777777" w:rsidTr="00D233D9">
        <w:tblPrEx>
          <w:jc w:val="center"/>
        </w:tblPrEx>
        <w:trPr>
          <w:trHeight w:val="205"/>
          <w:jc w:val="center"/>
        </w:trPr>
        <w:tc>
          <w:tcPr>
            <w:tcW w:w="3516" w:type="pct"/>
            <w:tcBorders>
              <w:bottom w:val="single" w:sz="4" w:space="0" w:color="auto"/>
            </w:tcBorders>
          </w:tcPr>
          <w:p w14:paraId="4E72F023" w14:textId="77777777" w:rsidR="0091024B" w:rsidRPr="00A1094C" w:rsidRDefault="00ED7A18" w:rsidP="00962B3D">
            <w:pPr>
              <w:rPr>
                <w:rFonts w:asciiTheme="majorHAnsi" w:hAnsiTheme="majorHAnsi" w:cstheme="majorHAnsi"/>
              </w:rPr>
            </w:pPr>
            <w:r>
              <w:rPr>
                <w:rFonts w:ascii="Calibri" w:eastAsia="Calibri" w:hAnsi="Calibri" w:cs="Calibri"/>
              </w:rPr>
              <w:t>Autre production et gestion de déchets</w:t>
            </w:r>
          </w:p>
        </w:tc>
        <w:tc>
          <w:tcPr>
            <w:tcW w:w="1484" w:type="pct"/>
            <w:tcBorders>
              <w:bottom w:val="single" w:sz="4" w:space="0" w:color="auto"/>
            </w:tcBorders>
          </w:tcPr>
          <w:p w14:paraId="2A734E7A"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5F0622C7" w14:textId="77777777" w:rsidTr="00D233D9">
        <w:tblPrEx>
          <w:jc w:val="center"/>
        </w:tblPrEx>
        <w:trPr>
          <w:trHeight w:val="205"/>
          <w:jc w:val="center"/>
        </w:trPr>
        <w:tc>
          <w:tcPr>
            <w:tcW w:w="3516" w:type="pct"/>
            <w:tcBorders>
              <w:bottom w:val="single" w:sz="4" w:space="0" w:color="auto"/>
            </w:tcBorders>
          </w:tcPr>
          <w:p w14:paraId="369607BB" w14:textId="77777777" w:rsidR="0091024B" w:rsidRPr="00D233D9" w:rsidRDefault="00ED7A18" w:rsidP="00962B3D">
            <w:pPr>
              <w:rPr>
                <w:rFonts w:asciiTheme="majorHAnsi" w:hAnsiTheme="majorHAnsi" w:cstheme="majorHAnsi"/>
              </w:rPr>
            </w:pPr>
            <w:r>
              <w:rPr>
                <w:rFonts w:ascii="Calibri" w:eastAsia="Calibri" w:hAnsi="Calibri" w:cs="Calibri"/>
              </w:rPr>
              <w:t>Occurrence et gravité</w:t>
            </w:r>
          </w:p>
        </w:tc>
        <w:tc>
          <w:tcPr>
            <w:tcW w:w="1484" w:type="pct"/>
            <w:tcBorders>
              <w:bottom w:val="single" w:sz="4" w:space="0" w:color="auto"/>
            </w:tcBorders>
          </w:tcPr>
          <w:p w14:paraId="34B35665" w14:textId="77777777" w:rsidR="0091024B" w:rsidRPr="00D233D9" w:rsidRDefault="00ED7A18" w:rsidP="00962B3D">
            <w:pPr>
              <w:jc w:val="center"/>
              <w:rPr>
                <w:rFonts w:asciiTheme="majorHAnsi" w:hAnsiTheme="majorHAnsi" w:cstheme="majorHAnsi"/>
              </w:rPr>
            </w:pPr>
            <w:r>
              <w:rPr>
                <w:rFonts w:ascii="Calibri" w:eastAsia="Calibri" w:hAnsi="Calibri" w:cs="Calibri"/>
              </w:rPr>
              <w:t>Type de choc</w:t>
            </w:r>
          </w:p>
        </w:tc>
      </w:tr>
      <w:tr w:rsidR="003D6F45" w14:paraId="179F4FFB" w14:textId="77777777" w:rsidTr="00D233D9">
        <w:tblPrEx>
          <w:jc w:val="center"/>
        </w:tblPrEx>
        <w:trPr>
          <w:trHeight w:val="205"/>
          <w:jc w:val="center"/>
        </w:trPr>
        <w:tc>
          <w:tcPr>
            <w:tcW w:w="3516" w:type="pct"/>
            <w:tcBorders>
              <w:bottom w:val="single" w:sz="4" w:space="0" w:color="auto"/>
            </w:tcBorders>
          </w:tcPr>
          <w:p w14:paraId="09710E14" w14:textId="77777777" w:rsidR="0091024B" w:rsidRPr="00A1094C" w:rsidRDefault="00ED7A18" w:rsidP="00962B3D">
            <w:pPr>
              <w:rPr>
                <w:rFonts w:asciiTheme="majorHAnsi" w:hAnsiTheme="majorHAnsi" w:cstheme="majorHAnsi"/>
              </w:rPr>
            </w:pPr>
            <w:r>
              <w:rPr>
                <w:rFonts w:ascii="Calibri" w:eastAsia="Calibri" w:hAnsi="Calibri" w:cs="Calibri"/>
              </w:rPr>
              <w:t>Mécanismes pour la protection contre des chocs externes</w:t>
            </w:r>
          </w:p>
        </w:tc>
        <w:tc>
          <w:tcPr>
            <w:tcW w:w="1484" w:type="pct"/>
            <w:tcBorders>
              <w:bottom w:val="single" w:sz="4" w:space="0" w:color="auto"/>
            </w:tcBorders>
          </w:tcPr>
          <w:p w14:paraId="5135CA50" w14:textId="77777777" w:rsidR="0091024B" w:rsidRPr="00D233D9" w:rsidRDefault="00ED7A18" w:rsidP="00962B3D">
            <w:pPr>
              <w:jc w:val="center"/>
              <w:rPr>
                <w:rFonts w:asciiTheme="majorHAnsi" w:hAnsiTheme="majorHAnsi" w:cstheme="majorHAnsi"/>
              </w:rPr>
            </w:pPr>
            <w:r>
              <w:rPr>
                <w:rFonts w:ascii="Calibri" w:eastAsia="Calibri" w:hAnsi="Calibri" w:cs="Calibri"/>
              </w:rPr>
              <w:t xml:space="preserve">Exploitation </w:t>
            </w:r>
          </w:p>
        </w:tc>
      </w:tr>
      <w:tr w:rsidR="003D6F45" w14:paraId="62F34E90" w14:textId="77777777" w:rsidTr="00D233D9">
        <w:tblPrEx>
          <w:jc w:val="center"/>
        </w:tblPrEx>
        <w:trPr>
          <w:trHeight w:val="205"/>
          <w:jc w:val="center"/>
        </w:trPr>
        <w:tc>
          <w:tcPr>
            <w:tcW w:w="3516" w:type="pct"/>
            <w:tcBorders>
              <w:bottom w:val="single" w:sz="4" w:space="0" w:color="auto"/>
            </w:tcBorders>
          </w:tcPr>
          <w:p w14:paraId="55CC1FC2" w14:textId="77777777" w:rsidR="0091024B" w:rsidRPr="00A1094C" w:rsidRDefault="00ED7A18" w:rsidP="00962B3D">
            <w:pPr>
              <w:rPr>
                <w:rFonts w:asciiTheme="majorHAnsi" w:hAnsiTheme="majorHAnsi" w:cstheme="majorHAnsi"/>
              </w:rPr>
            </w:pPr>
            <w:r>
              <w:rPr>
                <w:rFonts w:ascii="Calibri" w:eastAsia="Calibri" w:hAnsi="Calibri" w:cs="Calibri"/>
              </w:rPr>
              <w:t xml:space="preserve">Échelle de l’expérience de l’insécurité alimentaire </w:t>
            </w:r>
          </w:p>
        </w:tc>
        <w:tc>
          <w:tcPr>
            <w:tcW w:w="1484" w:type="pct"/>
            <w:tcBorders>
              <w:bottom w:val="single" w:sz="4" w:space="0" w:color="auto"/>
            </w:tcBorders>
          </w:tcPr>
          <w:p w14:paraId="12EB2B92" w14:textId="77777777" w:rsidR="0091024B" w:rsidRPr="00D233D9" w:rsidRDefault="00ED7A18" w:rsidP="00962B3D">
            <w:pPr>
              <w:jc w:val="center"/>
              <w:rPr>
                <w:rFonts w:asciiTheme="majorHAnsi" w:hAnsiTheme="majorHAnsi" w:cstheme="majorHAnsi"/>
              </w:rPr>
            </w:pPr>
            <w:r>
              <w:rPr>
                <w:rFonts w:ascii="Calibri" w:eastAsia="Calibri" w:hAnsi="Calibri" w:cs="Calibri"/>
              </w:rPr>
              <w:t>Ménage</w:t>
            </w:r>
          </w:p>
        </w:tc>
      </w:tr>
    </w:tbl>
    <w:p w14:paraId="2B19D1F1" w14:textId="77777777" w:rsidR="00591253" w:rsidRDefault="00591253">
      <w:pPr>
        <w:pBdr>
          <w:top w:val="nil"/>
          <w:left w:val="nil"/>
          <w:bottom w:val="nil"/>
          <w:right w:val="nil"/>
          <w:between w:val="nil"/>
        </w:pBdr>
        <w:spacing w:after="120" w:line="276" w:lineRule="auto"/>
        <w:ind w:left="720" w:hanging="720"/>
        <w:rPr>
          <w:color w:val="000000"/>
          <w:sz w:val="20"/>
          <w:szCs w:val="20"/>
        </w:rPr>
      </w:pPr>
    </w:p>
    <w:sectPr w:rsidR="00591253">
      <w:headerReference w:type="even" r:id="rId18"/>
      <w:headerReference w:type="default" r:id="rId19"/>
      <w:footerReference w:type="even" r:id="rId20"/>
      <w:footerReference w:type="default" r:id="rId21"/>
      <w:headerReference w:type="first" r:id="rId22"/>
      <w:footerReference w:type="first" r:id="rId23"/>
      <w:pgSz w:w="11900" w:h="16840"/>
      <w:pgMar w:top="1440" w:right="1247" w:bottom="124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67B0" w14:textId="77777777" w:rsidR="00847DFD" w:rsidRDefault="00847DFD">
      <w:r>
        <w:separator/>
      </w:r>
    </w:p>
  </w:endnote>
  <w:endnote w:type="continuationSeparator" w:id="0">
    <w:p w14:paraId="050FE2E8" w14:textId="77777777" w:rsidR="00847DFD" w:rsidRDefault="0084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3D3B" w14:textId="77777777" w:rsidR="00BA2FC0" w:rsidRDefault="00BA2FC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4C2B" w14:textId="77777777" w:rsidR="00BA2FC0" w:rsidRDefault="00BA2FC0">
    <w:pPr>
      <w:pBdr>
        <w:top w:val="nil"/>
        <w:left w:val="nil"/>
        <w:bottom w:val="nil"/>
        <w:right w:val="nil"/>
        <w:between w:val="nil"/>
      </w:pBdr>
      <w:tabs>
        <w:tab w:val="right" w:pos="9193"/>
      </w:tabs>
      <w:jc w:val="right"/>
      <w:rPr>
        <w:rFonts w:ascii="Times New Roman" w:eastAsia="Times New Roman" w:hAnsi="Times New Roman" w:cs="Times New Roman"/>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27</w:t>
    </w:r>
    <w:r>
      <w:rPr>
        <w:color w:val="000000"/>
        <w:sz w:val="20"/>
        <w:szCs w:val="20"/>
      </w:rPr>
      <w:fldChar w:fldCharType="end"/>
    </w:r>
  </w:p>
  <w:p w14:paraId="60F5DE3E" w14:textId="77777777" w:rsidR="00BA2FC0" w:rsidRDefault="00BA2FC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45A6" w14:textId="77777777" w:rsidR="00BA2FC0" w:rsidRDefault="00BA2FC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753A6" w14:textId="77777777" w:rsidR="00847DFD" w:rsidRDefault="00847DFD">
      <w:r>
        <w:separator/>
      </w:r>
    </w:p>
  </w:footnote>
  <w:footnote w:type="continuationSeparator" w:id="0">
    <w:p w14:paraId="54C3619D" w14:textId="77777777" w:rsidR="00847DFD" w:rsidRDefault="00847DFD">
      <w:r>
        <w:continuationSeparator/>
      </w:r>
    </w:p>
  </w:footnote>
  <w:footnote w:type="continuationNotice" w:id="1">
    <w:p w14:paraId="09EB5D91" w14:textId="77777777" w:rsidR="00847DFD" w:rsidRDefault="00847DFD"/>
  </w:footnote>
  <w:footnote w:id="2">
    <w:p w14:paraId="71607C80" w14:textId="77777777" w:rsidR="00BA2FC0" w:rsidRPr="00A1094C" w:rsidRDefault="00BA2FC0">
      <w:pPr>
        <w:pBdr>
          <w:top w:val="nil"/>
          <w:left w:val="nil"/>
          <w:bottom w:val="nil"/>
          <w:right w:val="nil"/>
          <w:between w:val="nil"/>
        </w:pBdr>
        <w:rPr>
          <w:color w:val="000000"/>
          <w:sz w:val="18"/>
          <w:szCs w:val="18"/>
        </w:rPr>
      </w:pPr>
      <w:r>
        <w:rPr>
          <w:vertAlign w:val="superscript"/>
        </w:rPr>
        <w:footnoteRef/>
      </w:r>
      <w:r>
        <w:rPr>
          <w:color w:val="000000"/>
          <w:sz w:val="18"/>
          <w:szCs w:val="18"/>
        </w:rPr>
        <w:t>Les données pour chaque indicateur mentionné doivent être recueillies au moins une fois au cours de la période de mise en œuvre soutenue par 50x2030.</w:t>
      </w:r>
    </w:p>
  </w:footnote>
  <w:footnote w:id="3">
    <w:p w14:paraId="1D952AD2" w14:textId="77777777" w:rsidR="00BA2FC0" w:rsidRPr="00A1094C" w:rsidRDefault="00BA2FC0">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color w:val="000000"/>
          <w:sz w:val="18"/>
          <w:szCs w:val="18"/>
        </w:rPr>
        <w:t xml:space="preserve"> Si l'univers d'échantillonnage est approprié, l'enquête peut produire l'indicateur ODD 1.4.2 correspondant - </w:t>
      </w:r>
      <w:r w:rsidRPr="00C04168">
        <w:rPr>
          <w:color w:val="000000"/>
          <w:sz w:val="18"/>
          <w:szCs w:val="18"/>
        </w:rPr>
        <w:t>Proportion de la population adulte totale qui dispose de la sécurité des droits fonciers et de documents légalement authentifiés et qui considère que ses droits sur la terre sont sûrs, par sexe et par type d’occupation</w:t>
      </w:r>
      <w:r>
        <w:rPr>
          <w:color w:val="000000"/>
          <w:sz w:val="18"/>
          <w:szCs w:val="18"/>
        </w:rPr>
        <w:t>.</w:t>
      </w:r>
    </w:p>
  </w:footnote>
  <w:footnote w:id="4">
    <w:p w14:paraId="7E98788D" w14:textId="77777777" w:rsidR="00BA2FC0" w:rsidRPr="00A1094C" w:rsidRDefault="00BA2FC0">
      <w:pPr>
        <w:rPr>
          <w:sz w:val="18"/>
          <w:szCs w:val="18"/>
        </w:rPr>
      </w:pPr>
      <w:r>
        <w:rPr>
          <w:vertAlign w:val="superscript"/>
        </w:rPr>
        <w:footnoteRef/>
      </w:r>
      <w:r>
        <w:rPr>
          <w:sz w:val="18"/>
          <w:szCs w:val="18"/>
        </w:rPr>
        <w:t>Le système 50x2030 n'est pas conçu pour enregistrer l'agriculture nomade. L'agriculture nomade est un cas spécifique qui nécessite une enquête autonome appropriée, telle que celle décrite dans GSARS (2016a).</w:t>
      </w:r>
    </w:p>
    <w:p w14:paraId="3A55B741" w14:textId="77777777" w:rsidR="00BA2FC0" w:rsidRPr="00A1094C" w:rsidRDefault="00BA2FC0">
      <w:pPr>
        <w:pBdr>
          <w:top w:val="nil"/>
          <w:left w:val="nil"/>
          <w:bottom w:val="nil"/>
          <w:right w:val="nil"/>
          <w:between w:val="nil"/>
        </w:pBdr>
        <w:rPr>
          <w:color w:val="000000"/>
          <w:sz w:val="20"/>
          <w:szCs w:val="20"/>
        </w:rPr>
      </w:pPr>
    </w:p>
  </w:footnote>
  <w:footnote w:id="5">
    <w:p w14:paraId="0564002C" w14:textId="77777777" w:rsidR="00BA2FC0" w:rsidRPr="006B0935" w:rsidRDefault="00BA2FC0">
      <w:pPr>
        <w:pBdr>
          <w:top w:val="nil"/>
          <w:left w:val="nil"/>
          <w:bottom w:val="nil"/>
          <w:right w:val="nil"/>
          <w:between w:val="nil"/>
        </w:pBdr>
        <w:rPr>
          <w:color w:val="000000"/>
          <w:sz w:val="18"/>
          <w:szCs w:val="18"/>
          <w:lang w:val="en-US"/>
        </w:rPr>
      </w:pPr>
      <w:r>
        <w:rPr>
          <w:vertAlign w:val="superscript"/>
        </w:rPr>
        <w:footnoteRef/>
      </w:r>
      <w:r w:rsidRPr="00E056F1">
        <w:rPr>
          <w:color w:val="000000"/>
          <w:sz w:val="18"/>
          <w:szCs w:val="18"/>
          <w:lang w:val="en-US"/>
        </w:rPr>
        <w:t xml:space="preserve">2012 Action Plan of the global Strategy to Improve Agriculture and Rural statistics </w:t>
      </w:r>
      <w:hyperlink r:id="rId1" w:history="1">
        <w:r w:rsidRPr="00E056F1">
          <w:rPr>
            <w:rStyle w:val="Hyperlink"/>
            <w:sz w:val="18"/>
            <w:szCs w:val="18"/>
            <w:lang w:val="en-US"/>
          </w:rPr>
          <w:t>www.fao.org/docrep/016/i3082e/i3082e.pdf</w:t>
        </w:r>
      </w:hyperlink>
    </w:p>
  </w:footnote>
  <w:footnote w:id="6">
    <w:p w14:paraId="68675D5E" w14:textId="77777777" w:rsidR="00BA2FC0" w:rsidRPr="006B0935" w:rsidRDefault="00BA2FC0">
      <w:pPr>
        <w:pStyle w:val="FootnoteText"/>
      </w:pPr>
      <w:r>
        <w:rPr>
          <w:rStyle w:val="FootnoteReference"/>
        </w:rPr>
        <w:footnoteRef/>
      </w:r>
      <w:r>
        <w:t xml:space="preserve"> </w:t>
      </w:r>
      <w:r>
        <w:rPr>
          <w:sz w:val="18"/>
          <w:szCs w:val="18"/>
        </w:rPr>
        <w:t>L’assistance technique est adaptée aux besoins du pays. Les domaines d’assistance technique sont définis pour chaque pays au début de la collaboration et périodiquement réévalués avec les partenaires de mise en œuvre.</w:t>
      </w:r>
    </w:p>
  </w:footnote>
  <w:footnote w:id="7">
    <w:p w14:paraId="6075C0A1" w14:textId="77777777" w:rsidR="00BA2FC0" w:rsidRPr="00A1094C" w:rsidRDefault="00BA2FC0">
      <w:pPr>
        <w:pStyle w:val="FootnoteText"/>
      </w:pPr>
      <w:r w:rsidRPr="00F9367E">
        <w:rPr>
          <w:rStyle w:val="FootnoteReference"/>
          <w:sz w:val="18"/>
          <w:szCs w:val="18"/>
        </w:rPr>
        <w:footnoteRef/>
      </w:r>
      <w:r>
        <w:rPr>
          <w:sz w:val="18"/>
          <w:szCs w:val="18"/>
        </w:rPr>
        <w:t xml:space="preserve"> SPARS est une stratégie à long terme visant à améliorer les statistiques agricoles et rurales au niveau national. Il s'agit d'un élément constitutif de la Stratégie nationale pour le développement des statistiques (SNDS) dans le but de comprendre l'impact de la politique agricole sur les priorités statistiques, d'identifier les besoins en données, les lacunes, les duplications et les incohérences, et de définir l'avenir à court et à long terme des programmes et interventions statistiques.</w:t>
      </w:r>
      <w:r>
        <w:t xml:space="preserve"> </w:t>
      </w:r>
    </w:p>
  </w:footnote>
  <w:footnote w:id="8">
    <w:p w14:paraId="206BC665" w14:textId="77777777" w:rsidR="00BA2FC0" w:rsidRPr="00A1094C" w:rsidRDefault="00BA2FC0">
      <w:pPr>
        <w:pStyle w:val="FootnoteText"/>
        <w:rPr>
          <w:sz w:val="18"/>
          <w:szCs w:val="18"/>
        </w:rPr>
      </w:pPr>
      <w:r w:rsidRPr="00365E28">
        <w:rPr>
          <w:rStyle w:val="FootnoteReference"/>
          <w:sz w:val="18"/>
          <w:szCs w:val="18"/>
        </w:rPr>
        <w:footnoteRef/>
      </w:r>
      <w:r>
        <w:rPr>
          <w:sz w:val="18"/>
          <w:szCs w:val="18"/>
        </w:rPr>
        <w:t xml:space="preserve"> Pour plus d'informations sur l'outil ADAPT, visitez: </w:t>
      </w:r>
      <w:hyperlink r:id="rId2" w:history="1">
        <w:r>
          <w:rPr>
            <w:sz w:val="18"/>
            <w:szCs w:val="18"/>
          </w:rPr>
          <w:t xml:space="preserve"> </w:t>
        </w:r>
        <w:r>
          <w:rPr>
            <w:color w:val="0000FF"/>
            <w:sz w:val="18"/>
            <w:szCs w:val="18"/>
          </w:rPr>
          <w:t xml:space="preserve"> </w:t>
        </w:r>
        <w:r>
          <w:rPr>
            <w:color w:val="0000FF"/>
            <w:sz w:val="18"/>
            <w:szCs w:val="18"/>
            <w:u w:val="single"/>
          </w:rPr>
          <w:t>https://paris21.org/advanced-data-planning-tool-adapt</w:t>
        </w:r>
        <w:r>
          <w:rPr>
            <w:color w:val="0000FF"/>
            <w:sz w:val="18"/>
            <w:szCs w:val="18"/>
          </w:rPr>
          <w:t xml:space="preserve"> </w:t>
        </w:r>
      </w:hyperlink>
      <w:r>
        <w:rPr>
          <w:color w:val="0000FF"/>
          <w:sz w:val="18"/>
          <w:szCs w:val="18"/>
        </w:rPr>
        <w:t xml:space="preserve"> </w:t>
      </w:r>
    </w:p>
  </w:footnote>
  <w:footnote w:id="9">
    <w:p w14:paraId="61A6C55D" w14:textId="77777777" w:rsidR="00BA2FC0" w:rsidRPr="00A1094C" w:rsidRDefault="00BA2FC0">
      <w:pPr>
        <w:pStyle w:val="FootnoteText"/>
      </w:pPr>
      <w:r>
        <w:rPr>
          <w:rStyle w:val="FootnoteReference"/>
        </w:rPr>
        <w:footnoteRef/>
      </w:r>
      <w:r>
        <w:t xml:space="preserve"> Catalogue de microdonnées pour l'alimentation et l'agriculture de la FAO: </w:t>
      </w:r>
      <w:hyperlink r:id="rId3" w:history="1">
        <w:r>
          <w:t xml:space="preserve"> </w:t>
        </w:r>
        <w:r>
          <w:rPr>
            <w:color w:val="0000FF"/>
          </w:rPr>
          <w:t xml:space="preserve"> </w:t>
        </w:r>
        <w:r>
          <w:rPr>
            <w:color w:val="0000FF"/>
            <w:u w:val="single"/>
          </w:rPr>
          <w:t>https://microdata.fao.org/</w:t>
        </w:r>
        <w:r>
          <w:rPr>
            <w:color w:val="0000FF"/>
          </w:rPr>
          <w:t xml:space="preserve"> </w:t>
        </w:r>
      </w:hyperlink>
      <w:r>
        <w:rPr>
          <w:color w:val="0000FF"/>
        </w:rPr>
        <w:t xml:space="preserve"> </w:t>
      </w:r>
      <w:r>
        <w:t xml:space="preserve"> </w:t>
      </w:r>
      <w:r>
        <w:rPr>
          <w:color w:val="000000"/>
        </w:rPr>
        <w:t xml:space="preserve">; Bibliothèque de microdonnées de la Banque mondiale: </w:t>
      </w:r>
      <w:hyperlink r:id="rId4" w:history="1">
        <w:r>
          <w:rPr>
            <w:color w:val="000000"/>
          </w:rPr>
          <w:t xml:space="preserve"> </w:t>
        </w:r>
        <w:r>
          <w:t xml:space="preserve"> </w:t>
        </w:r>
        <w:r>
          <w:rPr>
            <w:color w:val="0000FF"/>
          </w:rPr>
          <w:t xml:space="preserve"> </w:t>
        </w:r>
        <w:r>
          <w:rPr>
            <w:color w:val="0000FF"/>
            <w:u w:val="single"/>
          </w:rPr>
          <w:t>https://microdata.worldbank.org/</w:t>
        </w:r>
        <w:r>
          <w:rPr>
            <w:color w:val="0000FF"/>
          </w:rPr>
          <w:t xml:space="preserve"> </w:t>
        </w:r>
      </w:hyperlink>
      <w:r>
        <w:rPr>
          <w:color w:val="0000FF"/>
        </w:rPr>
        <w:t xml:space="preserve"> </w:t>
      </w:r>
    </w:p>
  </w:footnote>
  <w:footnote w:id="10">
    <w:p w14:paraId="55EE7539" w14:textId="77777777" w:rsidR="00BA2FC0" w:rsidRPr="00A1094C" w:rsidRDefault="00BA2FC0" w:rsidP="006B039C">
      <w:pPr>
        <w:pStyle w:val="FootnoteText"/>
      </w:pPr>
      <w:r>
        <w:rPr>
          <w:rStyle w:val="FootnoteReference"/>
        </w:rPr>
        <w:footnoteRef/>
      </w:r>
      <w:r>
        <w:t xml:space="preserve"> Les indicateurs peuvent ne pas être disponibles pour tous les sous-groupes identifiés dans les notes méthodologiques des indicateurs ODD.</w:t>
      </w:r>
    </w:p>
  </w:footnote>
  <w:footnote w:id="11">
    <w:p w14:paraId="3813EFE3" w14:textId="77777777" w:rsidR="00BA2FC0" w:rsidRPr="00A1094C" w:rsidRDefault="00BA2FC0" w:rsidP="00972C3E">
      <w:pPr>
        <w:pStyle w:val="FootnoteText"/>
        <w:jc w:val="both"/>
        <w:rPr>
          <w:rFonts w:asciiTheme="majorHAnsi" w:hAnsiTheme="majorHAnsi" w:cstheme="majorHAnsi"/>
          <w:sz w:val="18"/>
          <w:szCs w:val="18"/>
        </w:rPr>
      </w:pPr>
      <w:r>
        <w:rPr>
          <w:rStyle w:val="FootnoteReference"/>
          <w:rFonts w:cstheme="majorHAnsi"/>
          <w:sz w:val="18"/>
          <w:szCs w:val="18"/>
        </w:rPr>
        <w:footnoteRef/>
      </w:r>
      <w:r>
        <w:rPr>
          <w:sz w:val="18"/>
          <w:szCs w:val="18"/>
        </w:rPr>
        <w:t xml:space="preserve"> Cet indicateur vise à mesurer le nombre d'hommes et de femmes se consacrant à l'agriculture qui est «inclus financièrement». L'inclusion financière comprend l'utilisation d'au moins un des services financiers, à savoir les institutions financières bancaires et non bancaires (comptes bancaires et d'épargne), l'argent mobile, etc.</w:t>
      </w:r>
    </w:p>
  </w:footnote>
  <w:footnote w:id="12">
    <w:p w14:paraId="6FE6ABAF" w14:textId="77777777" w:rsidR="00BA2FC0" w:rsidRPr="00A1094C" w:rsidRDefault="00BA2FC0" w:rsidP="00972C3E">
      <w:pPr>
        <w:jc w:val="both"/>
        <w:rPr>
          <w:rFonts w:asciiTheme="majorHAnsi" w:hAnsiTheme="majorHAnsi" w:cstheme="majorHAnsi"/>
          <w:sz w:val="18"/>
          <w:szCs w:val="18"/>
        </w:rPr>
      </w:pPr>
      <w:r>
        <w:rPr>
          <w:rStyle w:val="FootnoteReference"/>
          <w:rFonts w:cstheme="majorHAnsi"/>
          <w:sz w:val="18"/>
          <w:szCs w:val="18"/>
        </w:rPr>
        <w:footnoteRef/>
      </w:r>
      <w:r>
        <w:rPr>
          <w:sz w:val="18"/>
          <w:szCs w:val="18"/>
        </w:rPr>
        <w:t xml:space="preserve"> Cet indicateur s'efforce de surveiller l’utilisation d’intrants agricoles rentables et de qualité pour stimuler la productivité agricole. La quantité d'engrais consommée en agriculture par un pays est exprimée en tonnes métriques de nutriments végétaux.</w:t>
      </w:r>
    </w:p>
  </w:footnote>
  <w:footnote w:id="13">
    <w:p w14:paraId="7F5538B4" w14:textId="77777777" w:rsidR="00BA2FC0" w:rsidRPr="00A1094C" w:rsidRDefault="00BA2FC0" w:rsidP="00972C3E">
      <w:pPr>
        <w:pStyle w:val="FootnoteText"/>
        <w:jc w:val="both"/>
        <w:rPr>
          <w:rFonts w:asciiTheme="majorHAnsi" w:hAnsiTheme="majorHAnsi" w:cstheme="majorHAnsi"/>
          <w:sz w:val="18"/>
          <w:szCs w:val="18"/>
        </w:rPr>
      </w:pPr>
      <w:r>
        <w:rPr>
          <w:rStyle w:val="FootnoteReference"/>
          <w:rFonts w:cstheme="majorHAnsi"/>
          <w:sz w:val="18"/>
          <w:szCs w:val="18"/>
        </w:rPr>
        <w:footnoteRef/>
      </w:r>
      <w:r>
        <w:rPr>
          <w:sz w:val="18"/>
          <w:szCs w:val="18"/>
        </w:rPr>
        <w:t xml:space="preserve"> Cet indicateur mesure le nombre de ménages agricoles où au moins un membre est en mesure de démontrer des droits de propriété par le biais de documents. Comme les indicateurs 1.4.2 et 5.a.1 des ODD, la propriété foncière est définie en fonction du contexte local, et la définition de la propriété varie d’un pays à l’autre.</w:t>
      </w:r>
    </w:p>
  </w:footnote>
  <w:footnote w:id="14">
    <w:p w14:paraId="036D5365" w14:textId="77777777" w:rsidR="00BA2FC0" w:rsidRPr="00A1094C" w:rsidRDefault="00BA2FC0" w:rsidP="00972C3E">
      <w:pPr>
        <w:pStyle w:val="FootnoteText"/>
        <w:jc w:val="both"/>
        <w:rPr>
          <w:rFonts w:asciiTheme="majorHAnsi" w:hAnsiTheme="majorHAnsi" w:cstheme="majorHAnsi"/>
          <w:sz w:val="18"/>
          <w:szCs w:val="18"/>
        </w:rPr>
      </w:pPr>
      <w:r>
        <w:rPr>
          <w:rStyle w:val="FootnoteReference"/>
          <w:rFonts w:cstheme="majorHAnsi"/>
          <w:sz w:val="18"/>
          <w:szCs w:val="18"/>
        </w:rPr>
        <w:footnoteRef/>
      </w:r>
      <w:r>
        <w:rPr>
          <w:sz w:val="18"/>
          <w:szCs w:val="18"/>
        </w:rPr>
        <w:t xml:space="preserve"> Les 11 produits prioritaires de l’UA sont le riz, le maïs, les légumineuses, le coton, le palmier à huile, le bœuf, les produits laitiers, la volaille et la pêche, le manioc, le sorgho et le mil.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C9A0" w14:textId="77777777" w:rsidR="00BA2FC0" w:rsidRDefault="00BA2FC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sz w:val="20"/>
        <w:szCs w:val="20"/>
      </w:rPr>
      <w:id w:val="-1196219957"/>
      <w:docPartObj>
        <w:docPartGallery w:val="Watermarks"/>
        <w:docPartUnique/>
      </w:docPartObj>
    </w:sdtPr>
    <w:sdtEndPr/>
    <w:sdtContent>
      <w:p w14:paraId="4640E2CD" w14:textId="77777777" w:rsidR="00BA2FC0" w:rsidRDefault="00E8481D">
        <w:pPr>
          <w:pBdr>
            <w:top w:val="nil"/>
            <w:left w:val="nil"/>
            <w:bottom w:val="nil"/>
            <w:right w:val="nil"/>
            <w:between w:val="nil"/>
          </w:pBdr>
          <w:tabs>
            <w:tab w:val="right" w:pos="9193"/>
          </w:tabs>
          <w:rPr>
            <w:color w:val="000000"/>
            <w:sz w:val="20"/>
            <w:szCs w:val="20"/>
          </w:rPr>
        </w:pPr>
        <w:r>
          <w:rPr>
            <w:noProof/>
            <w:color w:val="000000"/>
            <w:sz w:val="20"/>
            <w:szCs w:val="20"/>
          </w:rPr>
          <w:pict w14:anchorId="41017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85F9" w14:textId="77777777" w:rsidR="00BA2FC0" w:rsidRDefault="00BA2FC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3EC"/>
    <w:multiLevelType w:val="hybridMultilevel"/>
    <w:tmpl w:val="2F6CCF22"/>
    <w:lvl w:ilvl="0" w:tplc="A94EC2D2">
      <w:start w:val="1"/>
      <w:numFmt w:val="decimal"/>
      <w:lvlText w:val="%1."/>
      <w:lvlJc w:val="left"/>
      <w:pPr>
        <w:ind w:left="720" w:hanging="360"/>
      </w:pPr>
      <w:rPr>
        <w:rFonts w:hint="default"/>
      </w:rPr>
    </w:lvl>
    <w:lvl w:ilvl="1" w:tplc="94667300" w:tentative="1">
      <w:start w:val="1"/>
      <w:numFmt w:val="lowerLetter"/>
      <w:lvlText w:val="%2."/>
      <w:lvlJc w:val="left"/>
      <w:pPr>
        <w:ind w:left="1440" w:hanging="360"/>
      </w:pPr>
    </w:lvl>
    <w:lvl w:ilvl="2" w:tplc="556C804E" w:tentative="1">
      <w:start w:val="1"/>
      <w:numFmt w:val="lowerRoman"/>
      <w:lvlText w:val="%3."/>
      <w:lvlJc w:val="right"/>
      <w:pPr>
        <w:ind w:left="2160" w:hanging="180"/>
      </w:pPr>
    </w:lvl>
    <w:lvl w:ilvl="3" w:tplc="C1161708" w:tentative="1">
      <w:start w:val="1"/>
      <w:numFmt w:val="decimal"/>
      <w:lvlText w:val="%4."/>
      <w:lvlJc w:val="left"/>
      <w:pPr>
        <w:ind w:left="2880" w:hanging="360"/>
      </w:pPr>
    </w:lvl>
    <w:lvl w:ilvl="4" w:tplc="D2AA6768" w:tentative="1">
      <w:start w:val="1"/>
      <w:numFmt w:val="lowerLetter"/>
      <w:lvlText w:val="%5."/>
      <w:lvlJc w:val="left"/>
      <w:pPr>
        <w:ind w:left="3600" w:hanging="360"/>
      </w:pPr>
    </w:lvl>
    <w:lvl w:ilvl="5" w:tplc="7E52B700" w:tentative="1">
      <w:start w:val="1"/>
      <w:numFmt w:val="lowerRoman"/>
      <w:lvlText w:val="%6."/>
      <w:lvlJc w:val="right"/>
      <w:pPr>
        <w:ind w:left="4320" w:hanging="180"/>
      </w:pPr>
    </w:lvl>
    <w:lvl w:ilvl="6" w:tplc="02F86200" w:tentative="1">
      <w:start w:val="1"/>
      <w:numFmt w:val="decimal"/>
      <w:lvlText w:val="%7."/>
      <w:lvlJc w:val="left"/>
      <w:pPr>
        <w:ind w:left="5040" w:hanging="360"/>
      </w:pPr>
    </w:lvl>
    <w:lvl w:ilvl="7" w:tplc="F9B8D1E6" w:tentative="1">
      <w:start w:val="1"/>
      <w:numFmt w:val="lowerLetter"/>
      <w:lvlText w:val="%8."/>
      <w:lvlJc w:val="left"/>
      <w:pPr>
        <w:ind w:left="5760" w:hanging="360"/>
      </w:pPr>
    </w:lvl>
    <w:lvl w:ilvl="8" w:tplc="E3B88D3E" w:tentative="1">
      <w:start w:val="1"/>
      <w:numFmt w:val="lowerRoman"/>
      <w:lvlText w:val="%9."/>
      <w:lvlJc w:val="right"/>
      <w:pPr>
        <w:ind w:left="6480" w:hanging="180"/>
      </w:pPr>
    </w:lvl>
  </w:abstractNum>
  <w:abstractNum w:abstractNumId="1" w15:restartNumberingAfterBreak="0">
    <w:nsid w:val="038D762B"/>
    <w:multiLevelType w:val="hybridMultilevel"/>
    <w:tmpl w:val="3A30ABA4"/>
    <w:lvl w:ilvl="0" w:tplc="9730869C">
      <w:start w:val="3"/>
      <w:numFmt w:val="upperRoman"/>
      <w:lvlText w:val="%1."/>
      <w:lvlJc w:val="left"/>
      <w:pPr>
        <w:ind w:left="1440" w:hanging="360"/>
      </w:pPr>
      <w:rPr>
        <w:rFonts w:ascii="Arial" w:eastAsia="Arial" w:hAnsi="Arial" w:cs="Arial"/>
        <w:sz w:val="18"/>
        <w:szCs w:val="18"/>
        <w:u w:val="none"/>
      </w:rPr>
    </w:lvl>
    <w:lvl w:ilvl="1" w:tplc="A8066058">
      <w:start w:val="1"/>
      <w:numFmt w:val="lowerLetter"/>
      <w:lvlText w:val="%2."/>
      <w:lvlJc w:val="left"/>
      <w:pPr>
        <w:ind w:left="2160" w:hanging="360"/>
      </w:pPr>
      <w:rPr>
        <w:u w:val="none"/>
      </w:rPr>
    </w:lvl>
    <w:lvl w:ilvl="2" w:tplc="86AC1A68">
      <w:start w:val="1"/>
      <w:numFmt w:val="lowerRoman"/>
      <w:lvlText w:val="%3."/>
      <w:lvlJc w:val="left"/>
      <w:pPr>
        <w:ind w:left="2880" w:hanging="360"/>
      </w:pPr>
      <w:rPr>
        <w:u w:val="none"/>
      </w:rPr>
    </w:lvl>
    <w:lvl w:ilvl="3" w:tplc="4E8A65BE">
      <w:start w:val="1"/>
      <w:numFmt w:val="decimal"/>
      <w:lvlText w:val="%4."/>
      <w:lvlJc w:val="left"/>
      <w:pPr>
        <w:ind w:left="3600" w:hanging="360"/>
      </w:pPr>
      <w:rPr>
        <w:u w:val="none"/>
      </w:rPr>
    </w:lvl>
    <w:lvl w:ilvl="4" w:tplc="A802E52E">
      <w:start w:val="1"/>
      <w:numFmt w:val="lowerLetter"/>
      <w:lvlText w:val="%5."/>
      <w:lvlJc w:val="left"/>
      <w:pPr>
        <w:ind w:left="4320" w:hanging="360"/>
      </w:pPr>
      <w:rPr>
        <w:u w:val="none"/>
      </w:rPr>
    </w:lvl>
    <w:lvl w:ilvl="5" w:tplc="C46E6D5C">
      <w:start w:val="1"/>
      <w:numFmt w:val="lowerRoman"/>
      <w:lvlText w:val="%6."/>
      <w:lvlJc w:val="left"/>
      <w:pPr>
        <w:ind w:left="5040" w:hanging="360"/>
      </w:pPr>
      <w:rPr>
        <w:u w:val="none"/>
      </w:rPr>
    </w:lvl>
    <w:lvl w:ilvl="6" w:tplc="C2F4A9F2">
      <w:start w:val="1"/>
      <w:numFmt w:val="decimal"/>
      <w:lvlText w:val="%7."/>
      <w:lvlJc w:val="left"/>
      <w:pPr>
        <w:ind w:left="5760" w:hanging="360"/>
      </w:pPr>
      <w:rPr>
        <w:u w:val="none"/>
      </w:rPr>
    </w:lvl>
    <w:lvl w:ilvl="7" w:tplc="515E08D8">
      <w:start w:val="1"/>
      <w:numFmt w:val="lowerLetter"/>
      <w:lvlText w:val="%8."/>
      <w:lvlJc w:val="left"/>
      <w:pPr>
        <w:ind w:left="6480" w:hanging="360"/>
      </w:pPr>
      <w:rPr>
        <w:u w:val="none"/>
      </w:rPr>
    </w:lvl>
    <w:lvl w:ilvl="8" w:tplc="93E2ACEC">
      <w:start w:val="1"/>
      <w:numFmt w:val="lowerRoman"/>
      <w:lvlText w:val="%9."/>
      <w:lvlJc w:val="left"/>
      <w:pPr>
        <w:ind w:left="7200" w:hanging="360"/>
      </w:pPr>
      <w:rPr>
        <w:u w:val="none"/>
      </w:rPr>
    </w:lvl>
  </w:abstractNum>
  <w:abstractNum w:abstractNumId="2" w15:restartNumberingAfterBreak="0">
    <w:nsid w:val="039D40E2"/>
    <w:multiLevelType w:val="hybridMultilevel"/>
    <w:tmpl w:val="AF748D18"/>
    <w:lvl w:ilvl="0" w:tplc="E13C34EE">
      <w:start w:val="1"/>
      <w:numFmt w:val="upperLetter"/>
      <w:lvlText w:val="%1."/>
      <w:lvlJc w:val="left"/>
      <w:pPr>
        <w:ind w:left="720" w:hanging="360"/>
      </w:pPr>
      <w:rPr>
        <w:u w:val="none"/>
      </w:rPr>
    </w:lvl>
    <w:lvl w:ilvl="1" w:tplc="E7E006FA">
      <w:start w:val="1"/>
      <w:numFmt w:val="lowerLetter"/>
      <w:lvlText w:val="%2."/>
      <w:lvlJc w:val="left"/>
      <w:pPr>
        <w:ind w:left="1440" w:hanging="360"/>
      </w:pPr>
      <w:rPr>
        <w:u w:val="none"/>
      </w:rPr>
    </w:lvl>
    <w:lvl w:ilvl="2" w:tplc="24CE729E">
      <w:start w:val="1"/>
      <w:numFmt w:val="lowerRoman"/>
      <w:lvlText w:val="%3."/>
      <w:lvlJc w:val="right"/>
      <w:pPr>
        <w:ind w:left="2160" w:hanging="360"/>
      </w:pPr>
      <w:rPr>
        <w:u w:val="none"/>
      </w:rPr>
    </w:lvl>
    <w:lvl w:ilvl="3" w:tplc="848EA298">
      <w:start w:val="1"/>
      <w:numFmt w:val="decimal"/>
      <w:lvlText w:val="%4."/>
      <w:lvlJc w:val="left"/>
      <w:pPr>
        <w:ind w:left="2880" w:hanging="360"/>
      </w:pPr>
      <w:rPr>
        <w:u w:val="none"/>
      </w:rPr>
    </w:lvl>
    <w:lvl w:ilvl="4" w:tplc="0B0062B6">
      <w:start w:val="1"/>
      <w:numFmt w:val="lowerLetter"/>
      <w:lvlText w:val="%5."/>
      <w:lvlJc w:val="left"/>
      <w:pPr>
        <w:ind w:left="3600" w:hanging="360"/>
      </w:pPr>
      <w:rPr>
        <w:u w:val="none"/>
      </w:rPr>
    </w:lvl>
    <w:lvl w:ilvl="5" w:tplc="6CBCE5D0">
      <w:start w:val="1"/>
      <w:numFmt w:val="lowerRoman"/>
      <w:lvlText w:val="%6."/>
      <w:lvlJc w:val="right"/>
      <w:pPr>
        <w:ind w:left="4320" w:hanging="360"/>
      </w:pPr>
      <w:rPr>
        <w:u w:val="none"/>
      </w:rPr>
    </w:lvl>
    <w:lvl w:ilvl="6" w:tplc="E5D4B5BA">
      <w:start w:val="1"/>
      <w:numFmt w:val="decimal"/>
      <w:lvlText w:val="%7."/>
      <w:lvlJc w:val="left"/>
      <w:pPr>
        <w:ind w:left="5040" w:hanging="360"/>
      </w:pPr>
      <w:rPr>
        <w:u w:val="none"/>
      </w:rPr>
    </w:lvl>
    <w:lvl w:ilvl="7" w:tplc="13D8A62E">
      <w:start w:val="1"/>
      <w:numFmt w:val="lowerLetter"/>
      <w:lvlText w:val="%8."/>
      <w:lvlJc w:val="left"/>
      <w:pPr>
        <w:ind w:left="5760" w:hanging="360"/>
      </w:pPr>
      <w:rPr>
        <w:u w:val="none"/>
      </w:rPr>
    </w:lvl>
    <w:lvl w:ilvl="8" w:tplc="E4647040">
      <w:start w:val="1"/>
      <w:numFmt w:val="lowerRoman"/>
      <w:lvlText w:val="%9."/>
      <w:lvlJc w:val="right"/>
      <w:pPr>
        <w:ind w:left="6480" w:hanging="360"/>
      </w:pPr>
      <w:rPr>
        <w:u w:val="none"/>
      </w:rPr>
    </w:lvl>
  </w:abstractNum>
  <w:abstractNum w:abstractNumId="3" w15:restartNumberingAfterBreak="0">
    <w:nsid w:val="0CE561DE"/>
    <w:multiLevelType w:val="hybridMultilevel"/>
    <w:tmpl w:val="9FF61B9E"/>
    <w:lvl w:ilvl="0" w:tplc="F906ED58">
      <w:start w:val="1"/>
      <w:numFmt w:val="upperLetter"/>
      <w:lvlText w:val="%1."/>
      <w:lvlJc w:val="left"/>
      <w:pPr>
        <w:ind w:left="1080" w:hanging="360"/>
      </w:pPr>
    </w:lvl>
    <w:lvl w:ilvl="1" w:tplc="04AA655A" w:tentative="1">
      <w:start w:val="1"/>
      <w:numFmt w:val="lowerLetter"/>
      <w:lvlText w:val="%2."/>
      <w:lvlJc w:val="left"/>
      <w:pPr>
        <w:ind w:left="1800" w:hanging="360"/>
      </w:pPr>
    </w:lvl>
    <w:lvl w:ilvl="2" w:tplc="B9B4E3F4" w:tentative="1">
      <w:start w:val="1"/>
      <w:numFmt w:val="lowerRoman"/>
      <w:lvlText w:val="%3."/>
      <w:lvlJc w:val="right"/>
      <w:pPr>
        <w:ind w:left="2520" w:hanging="180"/>
      </w:pPr>
    </w:lvl>
    <w:lvl w:ilvl="3" w:tplc="AA5C08EE" w:tentative="1">
      <w:start w:val="1"/>
      <w:numFmt w:val="decimal"/>
      <w:lvlText w:val="%4."/>
      <w:lvlJc w:val="left"/>
      <w:pPr>
        <w:ind w:left="3240" w:hanging="360"/>
      </w:pPr>
    </w:lvl>
    <w:lvl w:ilvl="4" w:tplc="14D0BCB4" w:tentative="1">
      <w:start w:val="1"/>
      <w:numFmt w:val="lowerLetter"/>
      <w:lvlText w:val="%5."/>
      <w:lvlJc w:val="left"/>
      <w:pPr>
        <w:ind w:left="3960" w:hanging="360"/>
      </w:pPr>
    </w:lvl>
    <w:lvl w:ilvl="5" w:tplc="C89A7202" w:tentative="1">
      <w:start w:val="1"/>
      <w:numFmt w:val="lowerRoman"/>
      <w:lvlText w:val="%6."/>
      <w:lvlJc w:val="right"/>
      <w:pPr>
        <w:ind w:left="4680" w:hanging="180"/>
      </w:pPr>
    </w:lvl>
    <w:lvl w:ilvl="6" w:tplc="15EAF0A4" w:tentative="1">
      <w:start w:val="1"/>
      <w:numFmt w:val="decimal"/>
      <w:lvlText w:val="%7."/>
      <w:lvlJc w:val="left"/>
      <w:pPr>
        <w:ind w:left="5400" w:hanging="360"/>
      </w:pPr>
    </w:lvl>
    <w:lvl w:ilvl="7" w:tplc="6F8CF13A" w:tentative="1">
      <w:start w:val="1"/>
      <w:numFmt w:val="lowerLetter"/>
      <w:lvlText w:val="%8."/>
      <w:lvlJc w:val="left"/>
      <w:pPr>
        <w:ind w:left="6120" w:hanging="360"/>
      </w:pPr>
    </w:lvl>
    <w:lvl w:ilvl="8" w:tplc="08E22254" w:tentative="1">
      <w:start w:val="1"/>
      <w:numFmt w:val="lowerRoman"/>
      <w:lvlText w:val="%9."/>
      <w:lvlJc w:val="right"/>
      <w:pPr>
        <w:ind w:left="6840" w:hanging="180"/>
      </w:pPr>
    </w:lvl>
  </w:abstractNum>
  <w:abstractNum w:abstractNumId="4" w15:restartNumberingAfterBreak="0">
    <w:nsid w:val="10E9712C"/>
    <w:multiLevelType w:val="hybridMultilevel"/>
    <w:tmpl w:val="F530F4B4"/>
    <w:lvl w:ilvl="0" w:tplc="0CE40514">
      <w:start w:val="1"/>
      <w:numFmt w:val="decimal"/>
      <w:lvlText w:val=""/>
      <w:lvlJc w:val="left"/>
      <w:pPr>
        <w:ind w:left="0" w:firstLine="0"/>
      </w:pPr>
    </w:lvl>
    <w:lvl w:ilvl="1" w:tplc="3C7E236E">
      <w:start w:val="1"/>
      <w:numFmt w:val="decimal"/>
      <w:lvlText w:val=""/>
      <w:lvlJc w:val="left"/>
      <w:pPr>
        <w:ind w:left="0" w:firstLine="0"/>
      </w:pPr>
    </w:lvl>
    <w:lvl w:ilvl="2" w:tplc="BE6849A0">
      <w:start w:val="1"/>
      <w:numFmt w:val="decimal"/>
      <w:lvlText w:val=""/>
      <w:lvlJc w:val="left"/>
      <w:pPr>
        <w:ind w:left="0" w:firstLine="0"/>
      </w:pPr>
    </w:lvl>
    <w:lvl w:ilvl="3" w:tplc="0D2A81A8">
      <w:start w:val="1"/>
      <w:numFmt w:val="decimal"/>
      <w:lvlText w:val=""/>
      <w:lvlJc w:val="left"/>
      <w:pPr>
        <w:ind w:left="0" w:firstLine="0"/>
      </w:pPr>
    </w:lvl>
    <w:lvl w:ilvl="4" w:tplc="897255F8">
      <w:start w:val="1"/>
      <w:numFmt w:val="decimal"/>
      <w:lvlText w:val=""/>
      <w:lvlJc w:val="left"/>
      <w:pPr>
        <w:ind w:left="0" w:firstLine="0"/>
      </w:pPr>
    </w:lvl>
    <w:lvl w:ilvl="5" w:tplc="7F5C81BA">
      <w:start w:val="1"/>
      <w:numFmt w:val="decimal"/>
      <w:lvlText w:val=""/>
      <w:lvlJc w:val="left"/>
      <w:pPr>
        <w:ind w:left="0" w:firstLine="0"/>
      </w:pPr>
    </w:lvl>
    <w:lvl w:ilvl="6" w:tplc="3D94CC10">
      <w:start w:val="1"/>
      <w:numFmt w:val="decimal"/>
      <w:lvlText w:val=""/>
      <w:lvlJc w:val="left"/>
      <w:pPr>
        <w:ind w:left="0" w:firstLine="0"/>
      </w:pPr>
    </w:lvl>
    <w:lvl w:ilvl="7" w:tplc="1F56760E">
      <w:start w:val="1"/>
      <w:numFmt w:val="decimal"/>
      <w:lvlText w:val=""/>
      <w:lvlJc w:val="left"/>
      <w:pPr>
        <w:ind w:left="0" w:firstLine="0"/>
      </w:pPr>
    </w:lvl>
    <w:lvl w:ilvl="8" w:tplc="7E62F190">
      <w:start w:val="1"/>
      <w:numFmt w:val="decimal"/>
      <w:lvlText w:val=""/>
      <w:lvlJc w:val="left"/>
      <w:pPr>
        <w:ind w:left="0" w:firstLine="0"/>
      </w:pPr>
    </w:lvl>
  </w:abstractNum>
  <w:abstractNum w:abstractNumId="5" w15:restartNumberingAfterBreak="0">
    <w:nsid w:val="147D40D2"/>
    <w:multiLevelType w:val="multilevel"/>
    <w:tmpl w:val="C32ADA9E"/>
    <w:lvl w:ilvl="0">
      <w:start w:val="1"/>
      <w:numFmt w:val="lowerRoman"/>
      <w:pStyle w:val="Heading7"/>
      <w:lvlText w:val="%1."/>
      <w:lvlJc w:val="left"/>
      <w:pPr>
        <w:ind w:left="1710" w:hanging="360"/>
      </w:pPr>
      <w:rPr>
        <w:rFonts w:hint="default"/>
        <w:color w:val="984806" w:themeColor="accent6" w:themeShade="80"/>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6" w15:restartNumberingAfterBreak="0">
    <w:nsid w:val="195D2B28"/>
    <w:multiLevelType w:val="multilevel"/>
    <w:tmpl w:val="A2BCAA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7E2F10"/>
    <w:multiLevelType w:val="multilevel"/>
    <w:tmpl w:val="7624BE2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D207A69"/>
    <w:multiLevelType w:val="multilevel"/>
    <w:tmpl w:val="B3C6536E"/>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172088"/>
    <w:multiLevelType w:val="multilevel"/>
    <w:tmpl w:val="8722B214"/>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EE85921"/>
    <w:multiLevelType w:val="multilevel"/>
    <w:tmpl w:val="305CC29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21BC4EBE"/>
    <w:multiLevelType w:val="multilevel"/>
    <w:tmpl w:val="304ADCF0"/>
    <w:lvl w:ilvl="0">
      <w:start w:val="1"/>
      <w:numFmt w:val="upperRoman"/>
      <w:lvlText w:val="%1."/>
      <w:lvlJc w:val="right"/>
      <w:pPr>
        <w:ind w:left="2160" w:firstLine="0"/>
      </w:pPr>
    </w:lvl>
    <w:lvl w:ilvl="1">
      <w:start w:val="1"/>
      <w:numFmt w:val="decimal"/>
      <w:lvlText w:val="%2."/>
      <w:lvlJc w:val="left"/>
      <w:pPr>
        <w:ind w:left="2880" w:firstLine="0"/>
      </w:pPr>
    </w:lvl>
    <w:lvl w:ilvl="2">
      <w:start w:val="1"/>
      <w:numFmt w:val="decimal"/>
      <w:lvlText w:val="%3."/>
      <w:lvlJc w:val="left"/>
      <w:pPr>
        <w:ind w:left="3600" w:firstLine="0"/>
      </w:pPr>
    </w:lvl>
    <w:lvl w:ilvl="3">
      <w:start w:val="1"/>
      <w:numFmt w:val="lowerLetter"/>
      <w:lvlText w:val="%4)"/>
      <w:lvlJc w:val="left"/>
      <w:pPr>
        <w:ind w:left="4320" w:firstLine="0"/>
      </w:pPr>
    </w:lvl>
    <w:lvl w:ilvl="4">
      <w:start w:val="1"/>
      <w:numFmt w:val="lowerRoman"/>
      <w:lvlText w:val="(%5)"/>
      <w:lvlJc w:val="left"/>
      <w:pPr>
        <w:ind w:left="5040" w:firstLine="0"/>
      </w:pPr>
    </w:lvl>
    <w:lvl w:ilvl="5">
      <w:start w:val="1"/>
      <w:numFmt w:val="lowerLetter"/>
      <w:lvlText w:val="(%6)"/>
      <w:lvlJc w:val="left"/>
      <w:pPr>
        <w:ind w:left="5760" w:firstLine="0"/>
      </w:pPr>
    </w:lvl>
    <w:lvl w:ilvl="6">
      <w:start w:val="1"/>
      <w:numFmt w:val="lowerRoman"/>
      <w:lvlText w:val="(%7)"/>
      <w:lvlJc w:val="left"/>
      <w:pPr>
        <w:ind w:left="6480" w:firstLine="0"/>
      </w:pPr>
    </w:lvl>
    <w:lvl w:ilvl="7">
      <w:start w:val="1"/>
      <w:numFmt w:val="lowerLetter"/>
      <w:lvlText w:val="(%8)"/>
      <w:lvlJc w:val="left"/>
      <w:pPr>
        <w:ind w:left="7200" w:firstLine="0"/>
      </w:pPr>
    </w:lvl>
    <w:lvl w:ilvl="8">
      <w:start w:val="1"/>
      <w:numFmt w:val="lowerRoman"/>
      <w:lvlText w:val="(%9)"/>
      <w:lvlJc w:val="left"/>
      <w:pPr>
        <w:ind w:left="7920" w:firstLine="0"/>
      </w:pPr>
    </w:lvl>
  </w:abstractNum>
  <w:abstractNum w:abstractNumId="12" w15:restartNumberingAfterBreak="0">
    <w:nsid w:val="22304E8A"/>
    <w:multiLevelType w:val="hybridMultilevel"/>
    <w:tmpl w:val="8A9CF3AA"/>
    <w:lvl w:ilvl="0" w:tplc="64F47400">
      <w:start w:val="1"/>
      <w:numFmt w:val="upperLetter"/>
      <w:lvlText w:val="%1."/>
      <w:lvlJc w:val="left"/>
      <w:pPr>
        <w:ind w:left="720" w:hanging="360"/>
      </w:pPr>
    </w:lvl>
    <w:lvl w:ilvl="1" w:tplc="AF88A2EA">
      <w:start w:val="1"/>
      <w:numFmt w:val="lowerLetter"/>
      <w:lvlText w:val="%2."/>
      <w:lvlJc w:val="left"/>
      <w:pPr>
        <w:ind w:left="1440" w:hanging="360"/>
      </w:pPr>
    </w:lvl>
    <w:lvl w:ilvl="2" w:tplc="52A0270A">
      <w:start w:val="1"/>
      <w:numFmt w:val="lowerRoman"/>
      <w:lvlText w:val="%3."/>
      <w:lvlJc w:val="right"/>
      <w:pPr>
        <w:ind w:left="2160" w:hanging="180"/>
      </w:pPr>
    </w:lvl>
    <w:lvl w:ilvl="3" w:tplc="06D2F514">
      <w:start w:val="1"/>
      <w:numFmt w:val="decimal"/>
      <w:lvlText w:val="%4."/>
      <w:lvlJc w:val="left"/>
      <w:pPr>
        <w:ind w:left="2880" w:hanging="360"/>
      </w:pPr>
    </w:lvl>
    <w:lvl w:ilvl="4" w:tplc="C2C6A3B0">
      <w:start w:val="1"/>
      <w:numFmt w:val="lowerLetter"/>
      <w:lvlText w:val="%5."/>
      <w:lvlJc w:val="left"/>
      <w:pPr>
        <w:ind w:left="3600" w:hanging="360"/>
      </w:pPr>
    </w:lvl>
    <w:lvl w:ilvl="5" w:tplc="26481CFC">
      <w:start w:val="1"/>
      <w:numFmt w:val="lowerRoman"/>
      <w:lvlText w:val="%6."/>
      <w:lvlJc w:val="right"/>
      <w:pPr>
        <w:ind w:left="4320" w:hanging="180"/>
      </w:pPr>
    </w:lvl>
    <w:lvl w:ilvl="6" w:tplc="593A6A06">
      <w:start w:val="1"/>
      <w:numFmt w:val="decimal"/>
      <w:lvlText w:val="%7."/>
      <w:lvlJc w:val="left"/>
      <w:pPr>
        <w:ind w:left="5040" w:hanging="360"/>
      </w:pPr>
    </w:lvl>
    <w:lvl w:ilvl="7" w:tplc="F934E54C">
      <w:start w:val="1"/>
      <w:numFmt w:val="lowerLetter"/>
      <w:lvlText w:val="%8."/>
      <w:lvlJc w:val="left"/>
      <w:pPr>
        <w:ind w:left="5760" w:hanging="360"/>
      </w:pPr>
    </w:lvl>
    <w:lvl w:ilvl="8" w:tplc="3250859C">
      <w:start w:val="1"/>
      <w:numFmt w:val="lowerRoman"/>
      <w:lvlText w:val="%9."/>
      <w:lvlJc w:val="right"/>
      <w:pPr>
        <w:ind w:left="6480" w:hanging="180"/>
      </w:pPr>
    </w:lvl>
  </w:abstractNum>
  <w:abstractNum w:abstractNumId="13" w15:restartNumberingAfterBreak="0">
    <w:nsid w:val="244E7446"/>
    <w:multiLevelType w:val="multilevel"/>
    <w:tmpl w:val="0DE2F7FE"/>
    <w:lvl w:ilvl="0">
      <w:start w:val="1"/>
      <w:numFmt w:val="upperLetter"/>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7E14D1"/>
    <w:multiLevelType w:val="hybridMultilevel"/>
    <w:tmpl w:val="FFFFFFFF"/>
    <w:lvl w:ilvl="0" w:tplc="3C4A5B12">
      <w:start w:val="1"/>
      <w:numFmt w:val="bullet"/>
      <w:lvlText w:val="·"/>
      <w:lvlJc w:val="left"/>
      <w:pPr>
        <w:ind w:left="720" w:hanging="360"/>
      </w:pPr>
      <w:rPr>
        <w:rFonts w:ascii="Symbol" w:hAnsi="Symbol" w:hint="default"/>
      </w:rPr>
    </w:lvl>
    <w:lvl w:ilvl="1" w:tplc="350A3320">
      <w:start w:val="1"/>
      <w:numFmt w:val="bullet"/>
      <w:lvlText w:val="o"/>
      <w:lvlJc w:val="left"/>
      <w:pPr>
        <w:ind w:left="1440" w:hanging="360"/>
      </w:pPr>
      <w:rPr>
        <w:rFonts w:ascii="Courier New" w:hAnsi="Courier New" w:hint="default"/>
      </w:rPr>
    </w:lvl>
    <w:lvl w:ilvl="2" w:tplc="D7E63322">
      <w:start w:val="1"/>
      <w:numFmt w:val="bullet"/>
      <w:lvlText w:val=""/>
      <w:lvlJc w:val="left"/>
      <w:pPr>
        <w:ind w:left="2160" w:hanging="360"/>
      </w:pPr>
      <w:rPr>
        <w:rFonts w:ascii="Wingdings" w:hAnsi="Wingdings" w:hint="default"/>
      </w:rPr>
    </w:lvl>
    <w:lvl w:ilvl="3" w:tplc="2A4E4460">
      <w:start w:val="1"/>
      <w:numFmt w:val="bullet"/>
      <w:lvlText w:val=""/>
      <w:lvlJc w:val="left"/>
      <w:pPr>
        <w:ind w:left="2880" w:hanging="360"/>
      </w:pPr>
      <w:rPr>
        <w:rFonts w:ascii="Symbol" w:hAnsi="Symbol" w:hint="default"/>
      </w:rPr>
    </w:lvl>
    <w:lvl w:ilvl="4" w:tplc="829E4D36">
      <w:start w:val="1"/>
      <w:numFmt w:val="bullet"/>
      <w:lvlText w:val="o"/>
      <w:lvlJc w:val="left"/>
      <w:pPr>
        <w:ind w:left="3600" w:hanging="360"/>
      </w:pPr>
      <w:rPr>
        <w:rFonts w:ascii="Courier New" w:hAnsi="Courier New" w:hint="default"/>
      </w:rPr>
    </w:lvl>
    <w:lvl w:ilvl="5" w:tplc="620240EC">
      <w:start w:val="1"/>
      <w:numFmt w:val="bullet"/>
      <w:lvlText w:val=""/>
      <w:lvlJc w:val="left"/>
      <w:pPr>
        <w:ind w:left="4320" w:hanging="360"/>
      </w:pPr>
      <w:rPr>
        <w:rFonts w:ascii="Wingdings" w:hAnsi="Wingdings" w:hint="default"/>
      </w:rPr>
    </w:lvl>
    <w:lvl w:ilvl="6" w:tplc="2C005142">
      <w:start w:val="1"/>
      <w:numFmt w:val="bullet"/>
      <w:lvlText w:val=""/>
      <w:lvlJc w:val="left"/>
      <w:pPr>
        <w:ind w:left="5040" w:hanging="360"/>
      </w:pPr>
      <w:rPr>
        <w:rFonts w:ascii="Symbol" w:hAnsi="Symbol" w:hint="default"/>
      </w:rPr>
    </w:lvl>
    <w:lvl w:ilvl="7" w:tplc="D7FEB976">
      <w:start w:val="1"/>
      <w:numFmt w:val="bullet"/>
      <w:lvlText w:val="o"/>
      <w:lvlJc w:val="left"/>
      <w:pPr>
        <w:ind w:left="5760" w:hanging="360"/>
      </w:pPr>
      <w:rPr>
        <w:rFonts w:ascii="Courier New" w:hAnsi="Courier New" w:hint="default"/>
      </w:rPr>
    </w:lvl>
    <w:lvl w:ilvl="8" w:tplc="79B0E9F6">
      <w:start w:val="1"/>
      <w:numFmt w:val="bullet"/>
      <w:lvlText w:val=""/>
      <w:lvlJc w:val="left"/>
      <w:pPr>
        <w:ind w:left="6480" w:hanging="360"/>
      </w:pPr>
      <w:rPr>
        <w:rFonts w:ascii="Wingdings" w:hAnsi="Wingdings" w:hint="default"/>
      </w:rPr>
    </w:lvl>
  </w:abstractNum>
  <w:abstractNum w:abstractNumId="15" w15:restartNumberingAfterBreak="0">
    <w:nsid w:val="29282BCE"/>
    <w:multiLevelType w:val="hybridMultilevel"/>
    <w:tmpl w:val="D4507F7A"/>
    <w:lvl w:ilvl="0" w:tplc="73D657DA">
      <w:start w:val="1"/>
      <w:numFmt w:val="upperLetter"/>
      <w:lvlText w:val="%1."/>
      <w:lvlJc w:val="left"/>
      <w:pPr>
        <w:ind w:left="1080" w:hanging="360"/>
      </w:pPr>
    </w:lvl>
    <w:lvl w:ilvl="1" w:tplc="E0D02F04" w:tentative="1">
      <w:start w:val="1"/>
      <w:numFmt w:val="lowerLetter"/>
      <w:lvlText w:val="%2."/>
      <w:lvlJc w:val="left"/>
      <w:pPr>
        <w:ind w:left="1800" w:hanging="360"/>
      </w:pPr>
    </w:lvl>
    <w:lvl w:ilvl="2" w:tplc="1248D980" w:tentative="1">
      <w:start w:val="1"/>
      <w:numFmt w:val="lowerRoman"/>
      <w:lvlText w:val="%3."/>
      <w:lvlJc w:val="right"/>
      <w:pPr>
        <w:ind w:left="2520" w:hanging="180"/>
      </w:pPr>
    </w:lvl>
    <w:lvl w:ilvl="3" w:tplc="AABEA4B0" w:tentative="1">
      <w:start w:val="1"/>
      <w:numFmt w:val="decimal"/>
      <w:lvlText w:val="%4."/>
      <w:lvlJc w:val="left"/>
      <w:pPr>
        <w:ind w:left="3240" w:hanging="360"/>
      </w:pPr>
    </w:lvl>
    <w:lvl w:ilvl="4" w:tplc="7D942634" w:tentative="1">
      <w:start w:val="1"/>
      <w:numFmt w:val="lowerLetter"/>
      <w:lvlText w:val="%5."/>
      <w:lvlJc w:val="left"/>
      <w:pPr>
        <w:ind w:left="3960" w:hanging="360"/>
      </w:pPr>
    </w:lvl>
    <w:lvl w:ilvl="5" w:tplc="DB48F546" w:tentative="1">
      <w:start w:val="1"/>
      <w:numFmt w:val="lowerRoman"/>
      <w:lvlText w:val="%6."/>
      <w:lvlJc w:val="right"/>
      <w:pPr>
        <w:ind w:left="4680" w:hanging="180"/>
      </w:pPr>
    </w:lvl>
    <w:lvl w:ilvl="6" w:tplc="371E0696" w:tentative="1">
      <w:start w:val="1"/>
      <w:numFmt w:val="decimal"/>
      <w:lvlText w:val="%7."/>
      <w:lvlJc w:val="left"/>
      <w:pPr>
        <w:ind w:left="5400" w:hanging="360"/>
      </w:pPr>
    </w:lvl>
    <w:lvl w:ilvl="7" w:tplc="10BC6E24" w:tentative="1">
      <w:start w:val="1"/>
      <w:numFmt w:val="lowerLetter"/>
      <w:lvlText w:val="%8."/>
      <w:lvlJc w:val="left"/>
      <w:pPr>
        <w:ind w:left="6120" w:hanging="360"/>
      </w:pPr>
    </w:lvl>
    <w:lvl w:ilvl="8" w:tplc="DA825F5E" w:tentative="1">
      <w:start w:val="1"/>
      <w:numFmt w:val="lowerRoman"/>
      <w:lvlText w:val="%9."/>
      <w:lvlJc w:val="right"/>
      <w:pPr>
        <w:ind w:left="6840" w:hanging="180"/>
      </w:pPr>
    </w:lvl>
  </w:abstractNum>
  <w:abstractNum w:abstractNumId="16" w15:restartNumberingAfterBreak="0">
    <w:nsid w:val="2AC86E10"/>
    <w:multiLevelType w:val="hybridMultilevel"/>
    <w:tmpl w:val="394CA1B6"/>
    <w:lvl w:ilvl="0" w:tplc="0A3C0378">
      <w:start w:val="1"/>
      <w:numFmt w:val="bullet"/>
      <w:lvlText w:val="·"/>
      <w:lvlJc w:val="left"/>
      <w:pPr>
        <w:ind w:left="720" w:hanging="360"/>
      </w:pPr>
      <w:rPr>
        <w:rFonts w:ascii="Symbol" w:hAnsi="Symbol" w:hint="default"/>
      </w:rPr>
    </w:lvl>
    <w:lvl w:ilvl="1" w:tplc="4CC6B112">
      <w:start w:val="1"/>
      <w:numFmt w:val="bullet"/>
      <w:lvlText w:val="o"/>
      <w:lvlJc w:val="left"/>
      <w:pPr>
        <w:ind w:left="1440" w:hanging="360"/>
      </w:pPr>
      <w:rPr>
        <w:rFonts w:ascii="Courier New" w:hAnsi="Courier New" w:hint="default"/>
      </w:rPr>
    </w:lvl>
    <w:lvl w:ilvl="2" w:tplc="A8566042">
      <w:start w:val="1"/>
      <w:numFmt w:val="bullet"/>
      <w:lvlText w:val=""/>
      <w:lvlJc w:val="left"/>
      <w:pPr>
        <w:ind w:left="2160" w:hanging="360"/>
      </w:pPr>
      <w:rPr>
        <w:rFonts w:ascii="Wingdings" w:hAnsi="Wingdings" w:hint="default"/>
      </w:rPr>
    </w:lvl>
    <w:lvl w:ilvl="3" w:tplc="58D8B60C">
      <w:start w:val="1"/>
      <w:numFmt w:val="bullet"/>
      <w:lvlText w:val=""/>
      <w:lvlJc w:val="left"/>
      <w:pPr>
        <w:ind w:left="2880" w:hanging="360"/>
      </w:pPr>
      <w:rPr>
        <w:rFonts w:ascii="Symbol" w:hAnsi="Symbol" w:hint="default"/>
      </w:rPr>
    </w:lvl>
    <w:lvl w:ilvl="4" w:tplc="921E0B7A">
      <w:start w:val="1"/>
      <w:numFmt w:val="bullet"/>
      <w:lvlText w:val="o"/>
      <w:lvlJc w:val="left"/>
      <w:pPr>
        <w:ind w:left="3600" w:hanging="360"/>
      </w:pPr>
      <w:rPr>
        <w:rFonts w:ascii="Courier New" w:hAnsi="Courier New" w:hint="default"/>
      </w:rPr>
    </w:lvl>
    <w:lvl w:ilvl="5" w:tplc="C92E774C">
      <w:start w:val="1"/>
      <w:numFmt w:val="bullet"/>
      <w:lvlText w:val=""/>
      <w:lvlJc w:val="left"/>
      <w:pPr>
        <w:ind w:left="4320" w:hanging="360"/>
      </w:pPr>
      <w:rPr>
        <w:rFonts w:ascii="Wingdings" w:hAnsi="Wingdings" w:hint="default"/>
      </w:rPr>
    </w:lvl>
    <w:lvl w:ilvl="6" w:tplc="37ECB03E">
      <w:start w:val="1"/>
      <w:numFmt w:val="bullet"/>
      <w:lvlText w:val=""/>
      <w:lvlJc w:val="left"/>
      <w:pPr>
        <w:ind w:left="5040" w:hanging="360"/>
      </w:pPr>
      <w:rPr>
        <w:rFonts w:ascii="Symbol" w:hAnsi="Symbol" w:hint="default"/>
      </w:rPr>
    </w:lvl>
    <w:lvl w:ilvl="7" w:tplc="AFAAA98E">
      <w:start w:val="1"/>
      <w:numFmt w:val="bullet"/>
      <w:lvlText w:val="o"/>
      <w:lvlJc w:val="left"/>
      <w:pPr>
        <w:ind w:left="5760" w:hanging="360"/>
      </w:pPr>
      <w:rPr>
        <w:rFonts w:ascii="Courier New" w:hAnsi="Courier New" w:hint="default"/>
      </w:rPr>
    </w:lvl>
    <w:lvl w:ilvl="8" w:tplc="4BE402BA">
      <w:start w:val="1"/>
      <w:numFmt w:val="bullet"/>
      <w:lvlText w:val=""/>
      <w:lvlJc w:val="left"/>
      <w:pPr>
        <w:ind w:left="6480" w:hanging="360"/>
      </w:pPr>
      <w:rPr>
        <w:rFonts w:ascii="Wingdings" w:hAnsi="Wingdings" w:hint="default"/>
      </w:rPr>
    </w:lvl>
  </w:abstractNum>
  <w:abstractNum w:abstractNumId="17" w15:restartNumberingAfterBreak="0">
    <w:nsid w:val="2C4052A0"/>
    <w:multiLevelType w:val="multilevel"/>
    <w:tmpl w:val="FB6C1768"/>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CAF6FDC"/>
    <w:multiLevelType w:val="multilevel"/>
    <w:tmpl w:val="4F12E6C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D7A30"/>
    <w:multiLevelType w:val="multilevel"/>
    <w:tmpl w:val="AB7A0978"/>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E6817A9"/>
    <w:multiLevelType w:val="multilevel"/>
    <w:tmpl w:val="CD804564"/>
    <w:lvl w:ilvl="0">
      <w:start w:val="1"/>
      <w:numFmt w:val="upperLetter"/>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0A20EE"/>
    <w:multiLevelType w:val="multilevel"/>
    <w:tmpl w:val="0DE2F7FE"/>
    <w:lvl w:ilvl="0">
      <w:start w:val="1"/>
      <w:numFmt w:val="upperLetter"/>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5D08C4"/>
    <w:multiLevelType w:val="multilevel"/>
    <w:tmpl w:val="0B0E6A7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A12904"/>
    <w:multiLevelType w:val="multilevel"/>
    <w:tmpl w:val="8AB83DF4"/>
    <w:lvl w:ilvl="0">
      <w:start w:val="1"/>
      <w:numFmt w:val="lowerRoman"/>
      <w:lvlText w:val="%1."/>
      <w:lvlJc w:val="righ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4" w15:restartNumberingAfterBreak="0">
    <w:nsid w:val="36867402"/>
    <w:multiLevelType w:val="hybridMultilevel"/>
    <w:tmpl w:val="FFFFFFFF"/>
    <w:lvl w:ilvl="0" w:tplc="7320EE2E">
      <w:start w:val="1"/>
      <w:numFmt w:val="upperRoman"/>
      <w:lvlText w:val="%1."/>
      <w:lvlJc w:val="right"/>
      <w:pPr>
        <w:ind w:left="720" w:hanging="360"/>
      </w:pPr>
    </w:lvl>
    <w:lvl w:ilvl="1" w:tplc="FF76EDC6">
      <w:start w:val="1"/>
      <w:numFmt w:val="lowerLetter"/>
      <w:lvlText w:val="%2."/>
      <w:lvlJc w:val="left"/>
      <w:pPr>
        <w:ind w:left="1440" w:hanging="360"/>
      </w:pPr>
    </w:lvl>
    <w:lvl w:ilvl="2" w:tplc="85360332">
      <w:start w:val="1"/>
      <w:numFmt w:val="lowerRoman"/>
      <w:lvlText w:val="%3."/>
      <w:lvlJc w:val="right"/>
      <w:pPr>
        <w:ind w:left="2160" w:hanging="180"/>
      </w:pPr>
    </w:lvl>
    <w:lvl w:ilvl="3" w:tplc="EBC44926">
      <w:start w:val="1"/>
      <w:numFmt w:val="decimal"/>
      <w:lvlText w:val="%4."/>
      <w:lvlJc w:val="left"/>
      <w:pPr>
        <w:ind w:left="2880" w:hanging="360"/>
      </w:pPr>
    </w:lvl>
    <w:lvl w:ilvl="4" w:tplc="8E908DD2">
      <w:start w:val="1"/>
      <w:numFmt w:val="lowerLetter"/>
      <w:lvlText w:val="%5."/>
      <w:lvlJc w:val="left"/>
      <w:pPr>
        <w:ind w:left="3600" w:hanging="360"/>
      </w:pPr>
    </w:lvl>
    <w:lvl w:ilvl="5" w:tplc="478E891C">
      <w:start w:val="1"/>
      <w:numFmt w:val="lowerRoman"/>
      <w:lvlText w:val="%6."/>
      <w:lvlJc w:val="right"/>
      <w:pPr>
        <w:ind w:left="4320" w:hanging="180"/>
      </w:pPr>
    </w:lvl>
    <w:lvl w:ilvl="6" w:tplc="71567E84">
      <w:start w:val="1"/>
      <w:numFmt w:val="decimal"/>
      <w:lvlText w:val="%7."/>
      <w:lvlJc w:val="left"/>
      <w:pPr>
        <w:ind w:left="5040" w:hanging="360"/>
      </w:pPr>
    </w:lvl>
    <w:lvl w:ilvl="7" w:tplc="EB083D38">
      <w:start w:val="1"/>
      <w:numFmt w:val="lowerLetter"/>
      <w:lvlText w:val="%8."/>
      <w:lvlJc w:val="left"/>
      <w:pPr>
        <w:ind w:left="5760" w:hanging="360"/>
      </w:pPr>
    </w:lvl>
    <w:lvl w:ilvl="8" w:tplc="E8AE1ADE">
      <w:start w:val="1"/>
      <w:numFmt w:val="lowerRoman"/>
      <w:lvlText w:val="%9."/>
      <w:lvlJc w:val="right"/>
      <w:pPr>
        <w:ind w:left="6480" w:hanging="180"/>
      </w:pPr>
    </w:lvl>
  </w:abstractNum>
  <w:abstractNum w:abstractNumId="25" w15:restartNumberingAfterBreak="0">
    <w:nsid w:val="38960D0E"/>
    <w:multiLevelType w:val="multilevel"/>
    <w:tmpl w:val="19C4FD2C"/>
    <w:lvl w:ilvl="0">
      <w:start w:val="2"/>
      <w:numFmt w:val="upperRoman"/>
      <w:lvlText w:val="%1."/>
      <w:lvlJc w:val="left"/>
      <w:pPr>
        <w:ind w:left="1440" w:hanging="360"/>
      </w:pPr>
      <w:rPr>
        <w:rFonts w:ascii="Arial" w:eastAsia="Arial" w:hAnsi="Arial" w:cs="Arial"/>
        <w:sz w:val="18"/>
        <w:szCs w:val="18"/>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6" w15:restartNumberingAfterBreak="0">
    <w:nsid w:val="3B697E2C"/>
    <w:multiLevelType w:val="hybridMultilevel"/>
    <w:tmpl w:val="11D432EA"/>
    <w:lvl w:ilvl="0" w:tplc="BACA71BA">
      <w:start w:val="1"/>
      <w:numFmt w:val="upperLetter"/>
      <w:lvlText w:val="%1."/>
      <w:lvlJc w:val="left"/>
      <w:pPr>
        <w:ind w:left="1080" w:hanging="360"/>
      </w:pPr>
    </w:lvl>
    <w:lvl w:ilvl="1" w:tplc="6F86FEAC" w:tentative="1">
      <w:start w:val="1"/>
      <w:numFmt w:val="lowerLetter"/>
      <w:lvlText w:val="%2."/>
      <w:lvlJc w:val="left"/>
      <w:pPr>
        <w:ind w:left="1800" w:hanging="360"/>
      </w:pPr>
    </w:lvl>
    <w:lvl w:ilvl="2" w:tplc="BAD065EA" w:tentative="1">
      <w:start w:val="1"/>
      <w:numFmt w:val="lowerRoman"/>
      <w:lvlText w:val="%3."/>
      <w:lvlJc w:val="right"/>
      <w:pPr>
        <w:ind w:left="2520" w:hanging="180"/>
      </w:pPr>
    </w:lvl>
    <w:lvl w:ilvl="3" w:tplc="54407E32" w:tentative="1">
      <w:start w:val="1"/>
      <w:numFmt w:val="decimal"/>
      <w:lvlText w:val="%4."/>
      <w:lvlJc w:val="left"/>
      <w:pPr>
        <w:ind w:left="3240" w:hanging="360"/>
      </w:pPr>
    </w:lvl>
    <w:lvl w:ilvl="4" w:tplc="BAB8DD56" w:tentative="1">
      <w:start w:val="1"/>
      <w:numFmt w:val="lowerLetter"/>
      <w:lvlText w:val="%5."/>
      <w:lvlJc w:val="left"/>
      <w:pPr>
        <w:ind w:left="3960" w:hanging="360"/>
      </w:pPr>
    </w:lvl>
    <w:lvl w:ilvl="5" w:tplc="DC90299C" w:tentative="1">
      <w:start w:val="1"/>
      <w:numFmt w:val="lowerRoman"/>
      <w:lvlText w:val="%6."/>
      <w:lvlJc w:val="right"/>
      <w:pPr>
        <w:ind w:left="4680" w:hanging="180"/>
      </w:pPr>
    </w:lvl>
    <w:lvl w:ilvl="6" w:tplc="AFA6279E" w:tentative="1">
      <w:start w:val="1"/>
      <w:numFmt w:val="decimal"/>
      <w:lvlText w:val="%7."/>
      <w:lvlJc w:val="left"/>
      <w:pPr>
        <w:ind w:left="5400" w:hanging="360"/>
      </w:pPr>
    </w:lvl>
    <w:lvl w:ilvl="7" w:tplc="417E0C0E" w:tentative="1">
      <w:start w:val="1"/>
      <w:numFmt w:val="lowerLetter"/>
      <w:lvlText w:val="%8."/>
      <w:lvlJc w:val="left"/>
      <w:pPr>
        <w:ind w:left="6120" w:hanging="360"/>
      </w:pPr>
    </w:lvl>
    <w:lvl w:ilvl="8" w:tplc="C484A7E8" w:tentative="1">
      <w:start w:val="1"/>
      <w:numFmt w:val="lowerRoman"/>
      <w:lvlText w:val="%9."/>
      <w:lvlJc w:val="right"/>
      <w:pPr>
        <w:ind w:left="6840" w:hanging="180"/>
      </w:pPr>
    </w:lvl>
  </w:abstractNum>
  <w:abstractNum w:abstractNumId="27" w15:restartNumberingAfterBreak="0">
    <w:nsid w:val="3BE17A13"/>
    <w:multiLevelType w:val="hybridMultilevel"/>
    <w:tmpl w:val="FFFFFFFF"/>
    <w:lvl w:ilvl="0" w:tplc="E20094B6">
      <w:start w:val="1"/>
      <w:numFmt w:val="upperLetter"/>
      <w:lvlText w:val="%1."/>
      <w:lvlJc w:val="left"/>
      <w:pPr>
        <w:ind w:left="720" w:hanging="360"/>
      </w:pPr>
    </w:lvl>
    <w:lvl w:ilvl="1" w:tplc="83FA6C10">
      <w:start w:val="1"/>
      <w:numFmt w:val="lowerLetter"/>
      <w:lvlText w:val="%2."/>
      <w:lvlJc w:val="left"/>
      <w:pPr>
        <w:ind w:left="1440" w:hanging="360"/>
      </w:pPr>
    </w:lvl>
    <w:lvl w:ilvl="2" w:tplc="30524322">
      <w:start w:val="1"/>
      <w:numFmt w:val="lowerRoman"/>
      <w:lvlText w:val="%3."/>
      <w:lvlJc w:val="right"/>
      <w:pPr>
        <w:ind w:left="2160" w:hanging="180"/>
      </w:pPr>
    </w:lvl>
    <w:lvl w:ilvl="3" w:tplc="FBEC3AB4">
      <w:start w:val="1"/>
      <w:numFmt w:val="decimal"/>
      <w:lvlText w:val="%4."/>
      <w:lvlJc w:val="left"/>
      <w:pPr>
        <w:ind w:left="2880" w:hanging="360"/>
      </w:pPr>
    </w:lvl>
    <w:lvl w:ilvl="4" w:tplc="95E4C67C">
      <w:start w:val="1"/>
      <w:numFmt w:val="lowerLetter"/>
      <w:lvlText w:val="%5."/>
      <w:lvlJc w:val="left"/>
      <w:pPr>
        <w:ind w:left="3600" w:hanging="360"/>
      </w:pPr>
    </w:lvl>
    <w:lvl w:ilvl="5" w:tplc="10DAE39E">
      <w:start w:val="1"/>
      <w:numFmt w:val="lowerRoman"/>
      <w:lvlText w:val="%6."/>
      <w:lvlJc w:val="right"/>
      <w:pPr>
        <w:ind w:left="4320" w:hanging="180"/>
      </w:pPr>
    </w:lvl>
    <w:lvl w:ilvl="6" w:tplc="B720B7AA">
      <w:start w:val="1"/>
      <w:numFmt w:val="decimal"/>
      <w:lvlText w:val="%7."/>
      <w:lvlJc w:val="left"/>
      <w:pPr>
        <w:ind w:left="5040" w:hanging="360"/>
      </w:pPr>
    </w:lvl>
    <w:lvl w:ilvl="7" w:tplc="953E0634">
      <w:start w:val="1"/>
      <w:numFmt w:val="lowerLetter"/>
      <w:lvlText w:val="%8."/>
      <w:lvlJc w:val="left"/>
      <w:pPr>
        <w:ind w:left="5760" w:hanging="360"/>
      </w:pPr>
    </w:lvl>
    <w:lvl w:ilvl="8" w:tplc="3670D4EA">
      <w:start w:val="1"/>
      <w:numFmt w:val="lowerRoman"/>
      <w:lvlText w:val="%9."/>
      <w:lvlJc w:val="right"/>
      <w:pPr>
        <w:ind w:left="6480" w:hanging="180"/>
      </w:pPr>
    </w:lvl>
  </w:abstractNum>
  <w:abstractNum w:abstractNumId="28" w15:restartNumberingAfterBreak="0">
    <w:nsid w:val="3DDA0432"/>
    <w:multiLevelType w:val="multilevel"/>
    <w:tmpl w:val="23E6B24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34597C"/>
    <w:multiLevelType w:val="multilevel"/>
    <w:tmpl w:val="55260880"/>
    <w:lvl w:ilvl="0">
      <w:start w:val="1"/>
      <w:numFmt w:val="bullet"/>
      <w:lvlText w:val="o"/>
      <w:lvlJc w:val="left"/>
      <w:pPr>
        <w:ind w:left="720" w:hanging="360"/>
      </w:pPr>
      <w:rPr>
        <w:rFonts w:ascii="Courier New" w:eastAsia="Courier New" w:hAnsi="Courier New" w:cs="Courier New"/>
        <w:b w:val="0"/>
        <w:i w:val="0"/>
        <w:smallCaps w:val="0"/>
        <w:strike w:val="0"/>
        <w:color w:val="00000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color w:val="00000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color w:val="00000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color w:val="00000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hd w:val="clear" w:color="auto" w:fill="auto"/>
        <w:vertAlign w:val="baseline"/>
      </w:rPr>
    </w:lvl>
  </w:abstractNum>
  <w:abstractNum w:abstractNumId="30" w15:restartNumberingAfterBreak="0">
    <w:nsid w:val="4E1257AD"/>
    <w:multiLevelType w:val="hybridMultilevel"/>
    <w:tmpl w:val="F16EB7AA"/>
    <w:lvl w:ilvl="0" w:tplc="88C09AF2">
      <w:start w:val="1"/>
      <w:numFmt w:val="lowerRoman"/>
      <w:lvlText w:val="%1."/>
      <w:lvlJc w:val="right"/>
      <w:pPr>
        <w:ind w:left="1710" w:hanging="360"/>
      </w:pPr>
    </w:lvl>
    <w:lvl w:ilvl="1" w:tplc="A2B6B90E">
      <w:start w:val="1"/>
      <w:numFmt w:val="lowerLetter"/>
      <w:lvlText w:val="%2."/>
      <w:lvlJc w:val="left"/>
      <w:pPr>
        <w:ind w:left="2430" w:hanging="360"/>
      </w:pPr>
    </w:lvl>
    <w:lvl w:ilvl="2" w:tplc="F320DC6E">
      <w:start w:val="1"/>
      <w:numFmt w:val="lowerRoman"/>
      <w:lvlText w:val="%3."/>
      <w:lvlJc w:val="right"/>
      <w:pPr>
        <w:ind w:left="3150" w:hanging="180"/>
      </w:pPr>
    </w:lvl>
    <w:lvl w:ilvl="3" w:tplc="1D28CDE2">
      <w:start w:val="1"/>
      <w:numFmt w:val="decimal"/>
      <w:lvlText w:val="%4."/>
      <w:lvlJc w:val="left"/>
      <w:pPr>
        <w:ind w:left="3870" w:hanging="360"/>
      </w:pPr>
    </w:lvl>
    <w:lvl w:ilvl="4" w:tplc="13E4959E">
      <w:start w:val="1"/>
      <w:numFmt w:val="lowerLetter"/>
      <w:lvlText w:val="%5."/>
      <w:lvlJc w:val="left"/>
      <w:pPr>
        <w:ind w:left="4590" w:hanging="360"/>
      </w:pPr>
    </w:lvl>
    <w:lvl w:ilvl="5" w:tplc="443E8B6C">
      <w:start w:val="1"/>
      <w:numFmt w:val="lowerRoman"/>
      <w:lvlText w:val="%6."/>
      <w:lvlJc w:val="right"/>
      <w:pPr>
        <w:ind w:left="5310" w:hanging="180"/>
      </w:pPr>
    </w:lvl>
    <w:lvl w:ilvl="6" w:tplc="3BC0AB2A">
      <w:start w:val="1"/>
      <w:numFmt w:val="decimal"/>
      <w:lvlText w:val="%7."/>
      <w:lvlJc w:val="left"/>
      <w:pPr>
        <w:ind w:left="6030" w:hanging="360"/>
      </w:pPr>
    </w:lvl>
    <w:lvl w:ilvl="7" w:tplc="1D5EE150">
      <w:start w:val="1"/>
      <w:numFmt w:val="lowerLetter"/>
      <w:lvlText w:val="%8."/>
      <w:lvlJc w:val="left"/>
      <w:pPr>
        <w:ind w:left="6750" w:hanging="360"/>
      </w:pPr>
    </w:lvl>
    <w:lvl w:ilvl="8" w:tplc="41E6648A">
      <w:start w:val="1"/>
      <w:numFmt w:val="lowerRoman"/>
      <w:lvlText w:val="%9."/>
      <w:lvlJc w:val="right"/>
      <w:pPr>
        <w:ind w:left="7470" w:hanging="180"/>
      </w:pPr>
    </w:lvl>
  </w:abstractNum>
  <w:abstractNum w:abstractNumId="31" w15:restartNumberingAfterBreak="0">
    <w:nsid w:val="51587494"/>
    <w:multiLevelType w:val="hybridMultilevel"/>
    <w:tmpl w:val="5970AAA8"/>
    <w:lvl w:ilvl="0" w:tplc="439876A4">
      <w:start w:val="1"/>
      <w:numFmt w:val="decimal"/>
      <w:lvlText w:val="%1."/>
      <w:lvlJc w:val="left"/>
      <w:pPr>
        <w:ind w:left="1440" w:hanging="360"/>
      </w:pPr>
      <w:rPr>
        <w:rFonts w:hint="default"/>
        <w:color w:val="984806" w:themeColor="accent6" w:themeShade="80"/>
      </w:rPr>
    </w:lvl>
    <w:lvl w:ilvl="1" w:tplc="F2CC0F74" w:tentative="1">
      <w:start w:val="1"/>
      <w:numFmt w:val="lowerLetter"/>
      <w:lvlText w:val="%2."/>
      <w:lvlJc w:val="left"/>
      <w:pPr>
        <w:ind w:left="1800" w:hanging="360"/>
      </w:pPr>
    </w:lvl>
    <w:lvl w:ilvl="2" w:tplc="4A2CEED6" w:tentative="1">
      <w:start w:val="1"/>
      <w:numFmt w:val="lowerRoman"/>
      <w:lvlText w:val="%3."/>
      <w:lvlJc w:val="right"/>
      <w:pPr>
        <w:ind w:left="2520" w:hanging="180"/>
      </w:pPr>
    </w:lvl>
    <w:lvl w:ilvl="3" w:tplc="489E2BDA" w:tentative="1">
      <w:start w:val="1"/>
      <w:numFmt w:val="decimal"/>
      <w:lvlText w:val="%4."/>
      <w:lvlJc w:val="left"/>
      <w:pPr>
        <w:ind w:left="3240" w:hanging="360"/>
      </w:pPr>
    </w:lvl>
    <w:lvl w:ilvl="4" w:tplc="95D0F832" w:tentative="1">
      <w:start w:val="1"/>
      <w:numFmt w:val="lowerLetter"/>
      <w:lvlText w:val="%5."/>
      <w:lvlJc w:val="left"/>
      <w:pPr>
        <w:ind w:left="3960" w:hanging="360"/>
      </w:pPr>
    </w:lvl>
    <w:lvl w:ilvl="5" w:tplc="6212C554" w:tentative="1">
      <w:start w:val="1"/>
      <w:numFmt w:val="lowerRoman"/>
      <w:lvlText w:val="%6."/>
      <w:lvlJc w:val="right"/>
      <w:pPr>
        <w:ind w:left="4680" w:hanging="180"/>
      </w:pPr>
    </w:lvl>
    <w:lvl w:ilvl="6" w:tplc="BFA82ABC" w:tentative="1">
      <w:start w:val="1"/>
      <w:numFmt w:val="decimal"/>
      <w:lvlText w:val="%7."/>
      <w:lvlJc w:val="left"/>
      <w:pPr>
        <w:ind w:left="5400" w:hanging="360"/>
      </w:pPr>
    </w:lvl>
    <w:lvl w:ilvl="7" w:tplc="C7A6A89C" w:tentative="1">
      <w:start w:val="1"/>
      <w:numFmt w:val="lowerLetter"/>
      <w:lvlText w:val="%8."/>
      <w:lvlJc w:val="left"/>
      <w:pPr>
        <w:ind w:left="6120" w:hanging="360"/>
      </w:pPr>
    </w:lvl>
    <w:lvl w:ilvl="8" w:tplc="D41A7AFA" w:tentative="1">
      <w:start w:val="1"/>
      <w:numFmt w:val="lowerRoman"/>
      <w:lvlText w:val="%9."/>
      <w:lvlJc w:val="right"/>
      <w:pPr>
        <w:ind w:left="6840" w:hanging="180"/>
      </w:pPr>
    </w:lvl>
  </w:abstractNum>
  <w:abstractNum w:abstractNumId="32" w15:restartNumberingAfterBreak="0">
    <w:nsid w:val="5AE0030C"/>
    <w:multiLevelType w:val="multilevel"/>
    <w:tmpl w:val="225451CE"/>
    <w:lvl w:ilvl="0">
      <w:start w:val="1"/>
      <w:numFmt w:val="bullet"/>
      <w:lvlText w:val="○"/>
      <w:lvlJc w:val="left"/>
      <w:pPr>
        <w:ind w:left="2520" w:hanging="360"/>
      </w:pPr>
      <w:rPr>
        <w:rFonts w:ascii="Verdana" w:eastAsia="Verdana" w:hAnsi="Verdana" w:cs="Verdana"/>
        <w:sz w:val="18"/>
        <w:szCs w:val="18"/>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33" w15:restartNumberingAfterBreak="0">
    <w:nsid w:val="5E3A121F"/>
    <w:multiLevelType w:val="multilevel"/>
    <w:tmpl w:val="B88A0ECE"/>
    <w:lvl w:ilvl="0">
      <w:start w:val="2"/>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22876AF"/>
    <w:multiLevelType w:val="hybridMultilevel"/>
    <w:tmpl w:val="FFFFFFFF"/>
    <w:lvl w:ilvl="0" w:tplc="8AF0AE26">
      <w:start w:val="1"/>
      <w:numFmt w:val="upperLetter"/>
      <w:lvlText w:val="%1."/>
      <w:lvlJc w:val="left"/>
      <w:pPr>
        <w:ind w:left="720" w:hanging="360"/>
      </w:pPr>
    </w:lvl>
    <w:lvl w:ilvl="1" w:tplc="993C367A">
      <w:start w:val="1"/>
      <w:numFmt w:val="lowerLetter"/>
      <w:lvlText w:val="%2."/>
      <w:lvlJc w:val="left"/>
      <w:pPr>
        <w:ind w:left="1440" w:hanging="360"/>
      </w:pPr>
    </w:lvl>
    <w:lvl w:ilvl="2" w:tplc="362EE6B0">
      <w:start w:val="1"/>
      <w:numFmt w:val="lowerRoman"/>
      <w:lvlText w:val="%3."/>
      <w:lvlJc w:val="right"/>
      <w:pPr>
        <w:ind w:left="2160" w:hanging="180"/>
      </w:pPr>
    </w:lvl>
    <w:lvl w:ilvl="3" w:tplc="9522C79C">
      <w:start w:val="1"/>
      <w:numFmt w:val="decimal"/>
      <w:lvlText w:val="%4."/>
      <w:lvlJc w:val="left"/>
      <w:pPr>
        <w:ind w:left="2880" w:hanging="360"/>
      </w:pPr>
    </w:lvl>
    <w:lvl w:ilvl="4" w:tplc="4B020424">
      <w:start w:val="1"/>
      <w:numFmt w:val="lowerLetter"/>
      <w:lvlText w:val="%5."/>
      <w:lvlJc w:val="left"/>
      <w:pPr>
        <w:ind w:left="3600" w:hanging="360"/>
      </w:pPr>
    </w:lvl>
    <w:lvl w:ilvl="5" w:tplc="2934FB66">
      <w:start w:val="1"/>
      <w:numFmt w:val="lowerRoman"/>
      <w:lvlText w:val="%6."/>
      <w:lvlJc w:val="right"/>
      <w:pPr>
        <w:ind w:left="4320" w:hanging="180"/>
      </w:pPr>
    </w:lvl>
    <w:lvl w:ilvl="6" w:tplc="44F82DBC">
      <w:start w:val="1"/>
      <w:numFmt w:val="decimal"/>
      <w:lvlText w:val="%7."/>
      <w:lvlJc w:val="left"/>
      <w:pPr>
        <w:ind w:left="5040" w:hanging="360"/>
      </w:pPr>
    </w:lvl>
    <w:lvl w:ilvl="7" w:tplc="025CF21E">
      <w:start w:val="1"/>
      <w:numFmt w:val="lowerLetter"/>
      <w:lvlText w:val="%8."/>
      <w:lvlJc w:val="left"/>
      <w:pPr>
        <w:ind w:left="5760" w:hanging="360"/>
      </w:pPr>
    </w:lvl>
    <w:lvl w:ilvl="8" w:tplc="25323736">
      <w:start w:val="1"/>
      <w:numFmt w:val="lowerRoman"/>
      <w:lvlText w:val="%9."/>
      <w:lvlJc w:val="right"/>
      <w:pPr>
        <w:ind w:left="6480" w:hanging="180"/>
      </w:pPr>
    </w:lvl>
  </w:abstractNum>
  <w:abstractNum w:abstractNumId="35" w15:restartNumberingAfterBreak="0">
    <w:nsid w:val="63A209A2"/>
    <w:multiLevelType w:val="hybridMultilevel"/>
    <w:tmpl w:val="5CA0F198"/>
    <w:lvl w:ilvl="0" w:tplc="E06AC5C4">
      <w:start w:val="1"/>
      <w:numFmt w:val="bullet"/>
      <w:lvlText w:val="●"/>
      <w:lvlJc w:val="left"/>
      <w:pPr>
        <w:ind w:left="720" w:hanging="360"/>
      </w:pPr>
      <w:rPr>
        <w:rFonts w:ascii="Verdana" w:eastAsia="Verdana" w:hAnsi="Verdana" w:cs="Verdana"/>
        <w:sz w:val="18"/>
        <w:szCs w:val="18"/>
        <w:u w:val="none"/>
      </w:rPr>
    </w:lvl>
    <w:lvl w:ilvl="1" w:tplc="ABAED63E">
      <w:start w:val="1"/>
      <w:numFmt w:val="bullet"/>
      <w:lvlText w:val="○"/>
      <w:lvlJc w:val="left"/>
      <w:pPr>
        <w:ind w:left="1440" w:hanging="360"/>
      </w:pPr>
      <w:rPr>
        <w:u w:val="none"/>
      </w:rPr>
    </w:lvl>
    <w:lvl w:ilvl="2" w:tplc="9A843836">
      <w:start w:val="1"/>
      <w:numFmt w:val="bullet"/>
      <w:lvlText w:val="■"/>
      <w:lvlJc w:val="left"/>
      <w:pPr>
        <w:ind w:left="2160" w:hanging="360"/>
      </w:pPr>
      <w:rPr>
        <w:u w:val="none"/>
      </w:rPr>
    </w:lvl>
    <w:lvl w:ilvl="3" w:tplc="E59E7E90">
      <w:start w:val="1"/>
      <w:numFmt w:val="bullet"/>
      <w:lvlText w:val="●"/>
      <w:lvlJc w:val="left"/>
      <w:pPr>
        <w:ind w:left="2880" w:hanging="360"/>
      </w:pPr>
      <w:rPr>
        <w:u w:val="none"/>
      </w:rPr>
    </w:lvl>
    <w:lvl w:ilvl="4" w:tplc="FE965832">
      <w:start w:val="1"/>
      <w:numFmt w:val="bullet"/>
      <w:lvlText w:val="○"/>
      <w:lvlJc w:val="left"/>
      <w:pPr>
        <w:ind w:left="3600" w:hanging="360"/>
      </w:pPr>
      <w:rPr>
        <w:u w:val="none"/>
      </w:rPr>
    </w:lvl>
    <w:lvl w:ilvl="5" w:tplc="06E495CE">
      <w:start w:val="1"/>
      <w:numFmt w:val="bullet"/>
      <w:lvlText w:val="■"/>
      <w:lvlJc w:val="left"/>
      <w:pPr>
        <w:ind w:left="4320" w:hanging="360"/>
      </w:pPr>
      <w:rPr>
        <w:u w:val="none"/>
      </w:rPr>
    </w:lvl>
    <w:lvl w:ilvl="6" w:tplc="A24A9442">
      <w:start w:val="1"/>
      <w:numFmt w:val="bullet"/>
      <w:lvlText w:val="●"/>
      <w:lvlJc w:val="left"/>
      <w:pPr>
        <w:ind w:left="5040" w:hanging="360"/>
      </w:pPr>
      <w:rPr>
        <w:u w:val="none"/>
      </w:rPr>
    </w:lvl>
    <w:lvl w:ilvl="7" w:tplc="56F219A0">
      <w:start w:val="1"/>
      <w:numFmt w:val="bullet"/>
      <w:lvlText w:val="○"/>
      <w:lvlJc w:val="left"/>
      <w:pPr>
        <w:ind w:left="5760" w:hanging="360"/>
      </w:pPr>
      <w:rPr>
        <w:u w:val="none"/>
      </w:rPr>
    </w:lvl>
    <w:lvl w:ilvl="8" w:tplc="6EECC0A2">
      <w:start w:val="1"/>
      <w:numFmt w:val="bullet"/>
      <w:lvlText w:val="■"/>
      <w:lvlJc w:val="left"/>
      <w:pPr>
        <w:ind w:left="6480" w:hanging="360"/>
      </w:pPr>
      <w:rPr>
        <w:u w:val="none"/>
      </w:rPr>
    </w:lvl>
  </w:abstractNum>
  <w:abstractNum w:abstractNumId="36" w15:restartNumberingAfterBreak="0">
    <w:nsid w:val="6BBC4D1C"/>
    <w:multiLevelType w:val="multilevel"/>
    <w:tmpl w:val="0DE2F7FE"/>
    <w:lvl w:ilvl="0">
      <w:start w:val="1"/>
      <w:numFmt w:val="upperLetter"/>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342070"/>
    <w:multiLevelType w:val="hybridMultilevel"/>
    <w:tmpl w:val="3B4411B2"/>
    <w:lvl w:ilvl="0" w:tplc="9C64280E">
      <w:start w:val="1"/>
      <w:numFmt w:val="upperLetter"/>
      <w:lvlText w:val="%1."/>
      <w:lvlJc w:val="left"/>
      <w:pPr>
        <w:ind w:left="720" w:hanging="360"/>
      </w:pPr>
    </w:lvl>
    <w:lvl w:ilvl="1" w:tplc="131A0B00">
      <w:start w:val="1"/>
      <w:numFmt w:val="lowerLetter"/>
      <w:lvlText w:val="%2."/>
      <w:lvlJc w:val="left"/>
      <w:pPr>
        <w:ind w:left="1440" w:hanging="360"/>
      </w:pPr>
    </w:lvl>
    <w:lvl w:ilvl="2" w:tplc="5C94FBCE">
      <w:start w:val="1"/>
      <w:numFmt w:val="lowerRoman"/>
      <w:lvlText w:val="%3."/>
      <w:lvlJc w:val="right"/>
      <w:pPr>
        <w:ind w:left="2160" w:hanging="180"/>
      </w:pPr>
    </w:lvl>
    <w:lvl w:ilvl="3" w:tplc="C40EC504">
      <w:start w:val="1"/>
      <w:numFmt w:val="decimal"/>
      <w:lvlText w:val="%4."/>
      <w:lvlJc w:val="left"/>
      <w:pPr>
        <w:ind w:left="2880" w:hanging="360"/>
      </w:pPr>
    </w:lvl>
    <w:lvl w:ilvl="4" w:tplc="9CC815F0">
      <w:start w:val="1"/>
      <w:numFmt w:val="lowerLetter"/>
      <w:lvlText w:val="%5."/>
      <w:lvlJc w:val="left"/>
      <w:pPr>
        <w:ind w:left="3600" w:hanging="360"/>
      </w:pPr>
    </w:lvl>
    <w:lvl w:ilvl="5" w:tplc="17D4A634">
      <w:start w:val="1"/>
      <w:numFmt w:val="lowerRoman"/>
      <w:lvlText w:val="%6."/>
      <w:lvlJc w:val="right"/>
      <w:pPr>
        <w:ind w:left="4320" w:hanging="180"/>
      </w:pPr>
    </w:lvl>
    <w:lvl w:ilvl="6" w:tplc="A6A0B4F6">
      <w:start w:val="1"/>
      <w:numFmt w:val="decimal"/>
      <w:lvlText w:val="%7."/>
      <w:lvlJc w:val="left"/>
      <w:pPr>
        <w:ind w:left="5040" w:hanging="360"/>
      </w:pPr>
    </w:lvl>
    <w:lvl w:ilvl="7" w:tplc="B2502744">
      <w:start w:val="1"/>
      <w:numFmt w:val="lowerLetter"/>
      <w:lvlText w:val="%8."/>
      <w:lvlJc w:val="left"/>
      <w:pPr>
        <w:ind w:left="5760" w:hanging="360"/>
      </w:pPr>
    </w:lvl>
    <w:lvl w:ilvl="8" w:tplc="AE801950">
      <w:start w:val="1"/>
      <w:numFmt w:val="lowerRoman"/>
      <w:lvlText w:val="%9."/>
      <w:lvlJc w:val="right"/>
      <w:pPr>
        <w:ind w:left="6480" w:hanging="180"/>
      </w:pPr>
    </w:lvl>
  </w:abstractNum>
  <w:abstractNum w:abstractNumId="38" w15:restartNumberingAfterBreak="0">
    <w:nsid w:val="71552787"/>
    <w:multiLevelType w:val="multilevel"/>
    <w:tmpl w:val="F41A3B10"/>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74505F3B"/>
    <w:multiLevelType w:val="multilevel"/>
    <w:tmpl w:val="3B082D7C"/>
    <w:lvl w:ilvl="0">
      <w:start w:val="1"/>
      <w:numFmt w:val="upperRoman"/>
      <w:lvlText w:val="%1."/>
      <w:lvlJc w:val="left"/>
      <w:pPr>
        <w:ind w:left="1440" w:hanging="360"/>
      </w:pPr>
      <w:rPr>
        <w:rFonts w:ascii="Arial" w:eastAsia="Arial" w:hAnsi="Arial" w:cs="Arial"/>
        <w:sz w:val="18"/>
        <w:szCs w:val="18"/>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40" w15:restartNumberingAfterBreak="0">
    <w:nsid w:val="74860718"/>
    <w:multiLevelType w:val="hybridMultilevel"/>
    <w:tmpl w:val="A0381814"/>
    <w:lvl w:ilvl="0" w:tplc="944A421C">
      <w:start w:val="1"/>
      <w:numFmt w:val="upperRoman"/>
      <w:lvlText w:val="%1."/>
      <w:lvlJc w:val="right"/>
      <w:pPr>
        <w:ind w:left="720" w:hanging="360"/>
      </w:pPr>
    </w:lvl>
    <w:lvl w:ilvl="1" w:tplc="B73C0696">
      <w:start w:val="1"/>
      <w:numFmt w:val="lowerLetter"/>
      <w:lvlText w:val="%2."/>
      <w:lvlJc w:val="left"/>
      <w:pPr>
        <w:ind w:left="1440" w:hanging="360"/>
      </w:pPr>
    </w:lvl>
    <w:lvl w:ilvl="2" w:tplc="0A08231E">
      <w:start w:val="1"/>
      <w:numFmt w:val="lowerRoman"/>
      <w:lvlText w:val="%3."/>
      <w:lvlJc w:val="right"/>
      <w:pPr>
        <w:ind w:left="2160" w:hanging="180"/>
      </w:pPr>
    </w:lvl>
    <w:lvl w:ilvl="3" w:tplc="8B92C1F0">
      <w:start w:val="1"/>
      <w:numFmt w:val="decimal"/>
      <w:lvlText w:val="%4."/>
      <w:lvlJc w:val="left"/>
      <w:pPr>
        <w:ind w:left="2880" w:hanging="360"/>
      </w:pPr>
    </w:lvl>
    <w:lvl w:ilvl="4" w:tplc="8572F5E2">
      <w:start w:val="1"/>
      <w:numFmt w:val="lowerLetter"/>
      <w:lvlText w:val="%5."/>
      <w:lvlJc w:val="left"/>
      <w:pPr>
        <w:ind w:left="3600" w:hanging="360"/>
      </w:pPr>
    </w:lvl>
    <w:lvl w:ilvl="5" w:tplc="61382394">
      <w:start w:val="1"/>
      <w:numFmt w:val="lowerRoman"/>
      <w:lvlText w:val="%6."/>
      <w:lvlJc w:val="right"/>
      <w:pPr>
        <w:ind w:left="4320" w:hanging="180"/>
      </w:pPr>
    </w:lvl>
    <w:lvl w:ilvl="6" w:tplc="3502F98E">
      <w:start w:val="1"/>
      <w:numFmt w:val="decimal"/>
      <w:lvlText w:val="%7."/>
      <w:lvlJc w:val="left"/>
      <w:pPr>
        <w:ind w:left="5040" w:hanging="360"/>
      </w:pPr>
    </w:lvl>
    <w:lvl w:ilvl="7" w:tplc="5A2A75BC">
      <w:start w:val="1"/>
      <w:numFmt w:val="lowerLetter"/>
      <w:lvlText w:val="%8."/>
      <w:lvlJc w:val="left"/>
      <w:pPr>
        <w:ind w:left="5760" w:hanging="360"/>
      </w:pPr>
    </w:lvl>
    <w:lvl w:ilvl="8" w:tplc="3E70ABCE">
      <w:start w:val="1"/>
      <w:numFmt w:val="lowerRoman"/>
      <w:lvlText w:val="%9."/>
      <w:lvlJc w:val="right"/>
      <w:pPr>
        <w:ind w:left="6480" w:hanging="180"/>
      </w:pPr>
    </w:lvl>
  </w:abstractNum>
  <w:num w:numId="1">
    <w:abstractNumId w:val="16"/>
  </w:num>
  <w:num w:numId="2">
    <w:abstractNumId w:val="12"/>
  </w:num>
  <w:num w:numId="3">
    <w:abstractNumId w:val="37"/>
  </w:num>
  <w:num w:numId="4">
    <w:abstractNumId w:val="40"/>
  </w:num>
  <w:num w:numId="5">
    <w:abstractNumId w:val="2"/>
  </w:num>
  <w:num w:numId="6">
    <w:abstractNumId w:val="23"/>
  </w:num>
  <w:num w:numId="7">
    <w:abstractNumId w:val="5"/>
  </w:num>
  <w:num w:numId="8">
    <w:abstractNumId w:val="30"/>
  </w:num>
  <w:num w:numId="9">
    <w:abstractNumId w:val="28"/>
  </w:num>
  <w:num w:numId="10">
    <w:abstractNumId w:val="1"/>
  </w:num>
  <w:num w:numId="11">
    <w:abstractNumId w:val="9"/>
  </w:num>
  <w:num w:numId="12">
    <w:abstractNumId w:val="17"/>
  </w:num>
  <w:num w:numId="13">
    <w:abstractNumId w:val="19"/>
  </w:num>
  <w:num w:numId="14">
    <w:abstractNumId w:val="29"/>
  </w:num>
  <w:num w:numId="15">
    <w:abstractNumId w:val="21"/>
  </w:num>
  <w:num w:numId="16">
    <w:abstractNumId w:val="25"/>
  </w:num>
  <w:num w:numId="17">
    <w:abstractNumId w:val="8"/>
  </w:num>
  <w:num w:numId="18">
    <w:abstractNumId w:val="10"/>
  </w:num>
  <w:num w:numId="19">
    <w:abstractNumId w:val="11"/>
  </w:num>
  <w:num w:numId="20">
    <w:abstractNumId w:val="20"/>
  </w:num>
  <w:num w:numId="21">
    <w:abstractNumId w:val="22"/>
  </w:num>
  <w:num w:numId="22">
    <w:abstractNumId w:val="32"/>
  </w:num>
  <w:num w:numId="23">
    <w:abstractNumId w:val="33"/>
  </w:num>
  <w:num w:numId="24">
    <w:abstractNumId w:val="7"/>
  </w:num>
  <w:num w:numId="25">
    <w:abstractNumId w:val="35"/>
  </w:num>
  <w:num w:numId="26">
    <w:abstractNumId w:val="39"/>
  </w:num>
  <w:num w:numId="27">
    <w:abstractNumId w:val="6"/>
  </w:num>
  <w:num w:numId="28">
    <w:abstractNumId w:val="18"/>
  </w:num>
  <w:num w:numId="29">
    <w:abstractNumId w:val="4"/>
  </w:num>
  <w:num w:numId="30">
    <w:abstractNumId w:val="0"/>
  </w:num>
  <w:num w:numId="31">
    <w:abstractNumId w:val="38"/>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3"/>
  </w:num>
  <w:num w:numId="35">
    <w:abstractNumId w:val="2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5"/>
  </w:num>
  <w:num w:numId="43">
    <w:abstractNumId w:val="3"/>
  </w:num>
  <w:num w:numId="44">
    <w:abstractNumId w:val="14"/>
  </w:num>
  <w:num w:numId="45">
    <w:abstractNumId w:val="34"/>
  </w:num>
  <w:num w:numId="46">
    <w:abstractNumId w:val="2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0MzQ0NTUzMbAwNTdT0lEKTi0uzszPAykwqgUA6fw5wiwAAAA="/>
  </w:docVars>
  <w:rsids>
    <w:rsidRoot w:val="00606B45"/>
    <w:rsid w:val="00002255"/>
    <w:rsid w:val="0000263D"/>
    <w:rsid w:val="000030E9"/>
    <w:rsid w:val="00006530"/>
    <w:rsid w:val="00007AB5"/>
    <w:rsid w:val="00007B00"/>
    <w:rsid w:val="00010E69"/>
    <w:rsid w:val="00011C07"/>
    <w:rsid w:val="00013422"/>
    <w:rsid w:val="00015207"/>
    <w:rsid w:val="000220A4"/>
    <w:rsid w:val="000252F1"/>
    <w:rsid w:val="00025A6E"/>
    <w:rsid w:val="00025D32"/>
    <w:rsid w:val="0002644C"/>
    <w:rsid w:val="000269A4"/>
    <w:rsid w:val="00030483"/>
    <w:rsid w:val="000311B6"/>
    <w:rsid w:val="000321FA"/>
    <w:rsid w:val="000324B7"/>
    <w:rsid w:val="00041A90"/>
    <w:rsid w:val="00043319"/>
    <w:rsid w:val="00043EE8"/>
    <w:rsid w:val="000451C0"/>
    <w:rsid w:val="00046943"/>
    <w:rsid w:val="00056987"/>
    <w:rsid w:val="00073767"/>
    <w:rsid w:val="000778CE"/>
    <w:rsid w:val="00080269"/>
    <w:rsid w:val="0008546B"/>
    <w:rsid w:val="000873D1"/>
    <w:rsid w:val="0009431C"/>
    <w:rsid w:val="00094E75"/>
    <w:rsid w:val="000A2528"/>
    <w:rsid w:val="000A566F"/>
    <w:rsid w:val="000B49B1"/>
    <w:rsid w:val="000B5F0A"/>
    <w:rsid w:val="000C3955"/>
    <w:rsid w:val="000C3D62"/>
    <w:rsid w:val="000C5334"/>
    <w:rsid w:val="000D4FD5"/>
    <w:rsid w:val="000D5F3A"/>
    <w:rsid w:val="000D6AB4"/>
    <w:rsid w:val="000E1761"/>
    <w:rsid w:val="000E3597"/>
    <w:rsid w:val="000E5D8E"/>
    <w:rsid w:val="000E602E"/>
    <w:rsid w:val="000F2B9B"/>
    <w:rsid w:val="000F38E3"/>
    <w:rsid w:val="000F6A9A"/>
    <w:rsid w:val="0010738A"/>
    <w:rsid w:val="00117632"/>
    <w:rsid w:val="00120DB0"/>
    <w:rsid w:val="001230AA"/>
    <w:rsid w:val="00125D5B"/>
    <w:rsid w:val="00127BCC"/>
    <w:rsid w:val="00130932"/>
    <w:rsid w:val="00136A0E"/>
    <w:rsid w:val="001436ED"/>
    <w:rsid w:val="00145D90"/>
    <w:rsid w:val="001542D3"/>
    <w:rsid w:val="0015434C"/>
    <w:rsid w:val="00155B92"/>
    <w:rsid w:val="00155EE2"/>
    <w:rsid w:val="0016170E"/>
    <w:rsid w:val="0016394E"/>
    <w:rsid w:val="00164221"/>
    <w:rsid w:val="00164C3F"/>
    <w:rsid w:val="00166810"/>
    <w:rsid w:val="00170169"/>
    <w:rsid w:val="00170DB1"/>
    <w:rsid w:val="00172534"/>
    <w:rsid w:val="0017296A"/>
    <w:rsid w:val="00173D4B"/>
    <w:rsid w:val="0017733A"/>
    <w:rsid w:val="001807C6"/>
    <w:rsid w:val="00180DFE"/>
    <w:rsid w:val="00183D06"/>
    <w:rsid w:val="00187F35"/>
    <w:rsid w:val="00190AFA"/>
    <w:rsid w:val="001937A1"/>
    <w:rsid w:val="00194191"/>
    <w:rsid w:val="001946CC"/>
    <w:rsid w:val="001958AB"/>
    <w:rsid w:val="00195DB0"/>
    <w:rsid w:val="00196040"/>
    <w:rsid w:val="001B3759"/>
    <w:rsid w:val="001B5E38"/>
    <w:rsid w:val="001C1219"/>
    <w:rsid w:val="001C41AA"/>
    <w:rsid w:val="001C4C1B"/>
    <w:rsid w:val="001C6FB1"/>
    <w:rsid w:val="001D1207"/>
    <w:rsid w:val="001D35F0"/>
    <w:rsid w:val="001D378D"/>
    <w:rsid w:val="001D4B55"/>
    <w:rsid w:val="001D6B81"/>
    <w:rsid w:val="001E6B31"/>
    <w:rsid w:val="001F0C80"/>
    <w:rsid w:val="001F3BAA"/>
    <w:rsid w:val="001F3CE2"/>
    <w:rsid w:val="001F3DEC"/>
    <w:rsid w:val="0021065F"/>
    <w:rsid w:val="002125EE"/>
    <w:rsid w:val="00212A38"/>
    <w:rsid w:val="00221096"/>
    <w:rsid w:val="00224621"/>
    <w:rsid w:val="00224BBC"/>
    <w:rsid w:val="0022705A"/>
    <w:rsid w:val="002307A6"/>
    <w:rsid w:val="002441BC"/>
    <w:rsid w:val="00244AAD"/>
    <w:rsid w:val="0024738A"/>
    <w:rsid w:val="0025090A"/>
    <w:rsid w:val="00250D4E"/>
    <w:rsid w:val="0025154D"/>
    <w:rsid w:val="00252108"/>
    <w:rsid w:val="00256146"/>
    <w:rsid w:val="0025694E"/>
    <w:rsid w:val="00261291"/>
    <w:rsid w:val="00264D3F"/>
    <w:rsid w:val="00267468"/>
    <w:rsid w:val="002709E7"/>
    <w:rsid w:val="00271937"/>
    <w:rsid w:val="00275066"/>
    <w:rsid w:val="0027671D"/>
    <w:rsid w:val="00280E0C"/>
    <w:rsid w:val="00281806"/>
    <w:rsid w:val="002823E4"/>
    <w:rsid w:val="002828FD"/>
    <w:rsid w:val="00283518"/>
    <w:rsid w:val="00292F19"/>
    <w:rsid w:val="00293620"/>
    <w:rsid w:val="002941BA"/>
    <w:rsid w:val="002979D8"/>
    <w:rsid w:val="00297C03"/>
    <w:rsid w:val="002A0672"/>
    <w:rsid w:val="002A093B"/>
    <w:rsid w:val="002A614E"/>
    <w:rsid w:val="002A782D"/>
    <w:rsid w:val="002B2EF4"/>
    <w:rsid w:val="002B57A6"/>
    <w:rsid w:val="002B7CAE"/>
    <w:rsid w:val="002D1441"/>
    <w:rsid w:val="002D5143"/>
    <w:rsid w:val="002D5288"/>
    <w:rsid w:val="002E5133"/>
    <w:rsid w:val="002F4CF3"/>
    <w:rsid w:val="002F6237"/>
    <w:rsid w:val="0030073E"/>
    <w:rsid w:val="00300C49"/>
    <w:rsid w:val="0030113C"/>
    <w:rsid w:val="0030148E"/>
    <w:rsid w:val="00304C7A"/>
    <w:rsid w:val="00305FD9"/>
    <w:rsid w:val="003065F2"/>
    <w:rsid w:val="0031209F"/>
    <w:rsid w:val="00321AAF"/>
    <w:rsid w:val="003268B8"/>
    <w:rsid w:val="0033399E"/>
    <w:rsid w:val="00335917"/>
    <w:rsid w:val="00341D35"/>
    <w:rsid w:val="0034592F"/>
    <w:rsid w:val="00345D74"/>
    <w:rsid w:val="003461D5"/>
    <w:rsid w:val="0034763B"/>
    <w:rsid w:val="0035279D"/>
    <w:rsid w:val="003544D5"/>
    <w:rsid w:val="00354A17"/>
    <w:rsid w:val="00360A13"/>
    <w:rsid w:val="0036307E"/>
    <w:rsid w:val="0036598B"/>
    <w:rsid w:val="00365E28"/>
    <w:rsid w:val="0036D712"/>
    <w:rsid w:val="0037322A"/>
    <w:rsid w:val="003738F3"/>
    <w:rsid w:val="00374823"/>
    <w:rsid w:val="003773D6"/>
    <w:rsid w:val="00380286"/>
    <w:rsid w:val="003814A0"/>
    <w:rsid w:val="003834AA"/>
    <w:rsid w:val="00383E60"/>
    <w:rsid w:val="00384607"/>
    <w:rsid w:val="00384854"/>
    <w:rsid w:val="00385C5C"/>
    <w:rsid w:val="003864D2"/>
    <w:rsid w:val="003938A3"/>
    <w:rsid w:val="003A0051"/>
    <w:rsid w:val="003A0147"/>
    <w:rsid w:val="003A585D"/>
    <w:rsid w:val="003A62B4"/>
    <w:rsid w:val="003A7711"/>
    <w:rsid w:val="003B0C53"/>
    <w:rsid w:val="003B4DF2"/>
    <w:rsid w:val="003B5FBF"/>
    <w:rsid w:val="003C2614"/>
    <w:rsid w:val="003C2DE7"/>
    <w:rsid w:val="003C3666"/>
    <w:rsid w:val="003C4D74"/>
    <w:rsid w:val="003D1885"/>
    <w:rsid w:val="003D6F45"/>
    <w:rsid w:val="003E2E46"/>
    <w:rsid w:val="003E4722"/>
    <w:rsid w:val="003E4B2B"/>
    <w:rsid w:val="003E62A3"/>
    <w:rsid w:val="003F0105"/>
    <w:rsid w:val="0040480F"/>
    <w:rsid w:val="004131F3"/>
    <w:rsid w:val="00415C41"/>
    <w:rsid w:val="00416C6A"/>
    <w:rsid w:val="00427E30"/>
    <w:rsid w:val="00430C09"/>
    <w:rsid w:val="00441599"/>
    <w:rsid w:val="00445AD0"/>
    <w:rsid w:val="00446D03"/>
    <w:rsid w:val="00463099"/>
    <w:rsid w:val="00464B24"/>
    <w:rsid w:val="00466E2D"/>
    <w:rsid w:val="00472442"/>
    <w:rsid w:val="0047539B"/>
    <w:rsid w:val="00476056"/>
    <w:rsid w:val="00476448"/>
    <w:rsid w:val="004769A7"/>
    <w:rsid w:val="004822DF"/>
    <w:rsid w:val="00484941"/>
    <w:rsid w:val="00485DD8"/>
    <w:rsid w:val="00486064"/>
    <w:rsid w:val="004861F4"/>
    <w:rsid w:val="00490568"/>
    <w:rsid w:val="0049203E"/>
    <w:rsid w:val="00494D60"/>
    <w:rsid w:val="00495E37"/>
    <w:rsid w:val="004A0F44"/>
    <w:rsid w:val="004A3A23"/>
    <w:rsid w:val="004A3EA1"/>
    <w:rsid w:val="004A4748"/>
    <w:rsid w:val="004A48A8"/>
    <w:rsid w:val="004A73F0"/>
    <w:rsid w:val="004B2460"/>
    <w:rsid w:val="004C2669"/>
    <w:rsid w:val="004C3689"/>
    <w:rsid w:val="004C7E0C"/>
    <w:rsid w:val="004D0BFE"/>
    <w:rsid w:val="004D6741"/>
    <w:rsid w:val="004E368E"/>
    <w:rsid w:val="004F1D93"/>
    <w:rsid w:val="004F2BEE"/>
    <w:rsid w:val="004F3F49"/>
    <w:rsid w:val="0050181A"/>
    <w:rsid w:val="00501AC5"/>
    <w:rsid w:val="00501B5B"/>
    <w:rsid w:val="00501DD2"/>
    <w:rsid w:val="00502461"/>
    <w:rsid w:val="00505633"/>
    <w:rsid w:val="0050650F"/>
    <w:rsid w:val="005066D9"/>
    <w:rsid w:val="0051235B"/>
    <w:rsid w:val="005132DE"/>
    <w:rsid w:val="00521C8A"/>
    <w:rsid w:val="00530242"/>
    <w:rsid w:val="005412D4"/>
    <w:rsid w:val="00541C7B"/>
    <w:rsid w:val="00544C2B"/>
    <w:rsid w:val="00546E3B"/>
    <w:rsid w:val="0055057F"/>
    <w:rsid w:val="00560423"/>
    <w:rsid w:val="00560986"/>
    <w:rsid w:val="00562239"/>
    <w:rsid w:val="00562AE4"/>
    <w:rsid w:val="00562CE9"/>
    <w:rsid w:val="00567547"/>
    <w:rsid w:val="00570E6B"/>
    <w:rsid w:val="0057274B"/>
    <w:rsid w:val="00586CEC"/>
    <w:rsid w:val="0059098B"/>
    <w:rsid w:val="00590A5D"/>
    <w:rsid w:val="00591253"/>
    <w:rsid w:val="00591941"/>
    <w:rsid w:val="00591DE3"/>
    <w:rsid w:val="00591F12"/>
    <w:rsid w:val="00594DAF"/>
    <w:rsid w:val="005A7BEE"/>
    <w:rsid w:val="005B426D"/>
    <w:rsid w:val="005B4BD5"/>
    <w:rsid w:val="005C2761"/>
    <w:rsid w:val="005C4B3E"/>
    <w:rsid w:val="005C7DEC"/>
    <w:rsid w:val="005E2C5B"/>
    <w:rsid w:val="005E5246"/>
    <w:rsid w:val="005F0F29"/>
    <w:rsid w:val="005F28D9"/>
    <w:rsid w:val="005F7BFC"/>
    <w:rsid w:val="00602C30"/>
    <w:rsid w:val="00603FA5"/>
    <w:rsid w:val="00605191"/>
    <w:rsid w:val="00605D18"/>
    <w:rsid w:val="00606B45"/>
    <w:rsid w:val="00606E73"/>
    <w:rsid w:val="006070C9"/>
    <w:rsid w:val="006104E6"/>
    <w:rsid w:val="00610EF2"/>
    <w:rsid w:val="00616486"/>
    <w:rsid w:val="00616F5A"/>
    <w:rsid w:val="00622B49"/>
    <w:rsid w:val="0062300C"/>
    <w:rsid w:val="00624DC3"/>
    <w:rsid w:val="006258E0"/>
    <w:rsid w:val="00626A46"/>
    <w:rsid w:val="00626BBF"/>
    <w:rsid w:val="00633AF0"/>
    <w:rsid w:val="00637E65"/>
    <w:rsid w:val="00641059"/>
    <w:rsid w:val="00642CC1"/>
    <w:rsid w:val="00643F94"/>
    <w:rsid w:val="00644F13"/>
    <w:rsid w:val="00661512"/>
    <w:rsid w:val="0069038F"/>
    <w:rsid w:val="00690835"/>
    <w:rsid w:val="00693CDE"/>
    <w:rsid w:val="0069419C"/>
    <w:rsid w:val="0069789D"/>
    <w:rsid w:val="006A07E2"/>
    <w:rsid w:val="006A3E4B"/>
    <w:rsid w:val="006B039C"/>
    <w:rsid w:val="006B0935"/>
    <w:rsid w:val="006B0FC3"/>
    <w:rsid w:val="006B6773"/>
    <w:rsid w:val="006B6E32"/>
    <w:rsid w:val="006C0975"/>
    <w:rsid w:val="006C11F5"/>
    <w:rsid w:val="006C4639"/>
    <w:rsid w:val="006C5ED3"/>
    <w:rsid w:val="006C69DB"/>
    <w:rsid w:val="006D035E"/>
    <w:rsid w:val="006D0F08"/>
    <w:rsid w:val="006D1620"/>
    <w:rsid w:val="006D17A4"/>
    <w:rsid w:val="006D341A"/>
    <w:rsid w:val="006E05AA"/>
    <w:rsid w:val="006E4922"/>
    <w:rsid w:val="006F7542"/>
    <w:rsid w:val="007010B9"/>
    <w:rsid w:val="00701F64"/>
    <w:rsid w:val="00704C59"/>
    <w:rsid w:val="00706921"/>
    <w:rsid w:val="007070A2"/>
    <w:rsid w:val="00710163"/>
    <w:rsid w:val="00711056"/>
    <w:rsid w:val="00717CA3"/>
    <w:rsid w:val="00720335"/>
    <w:rsid w:val="007218AF"/>
    <w:rsid w:val="00723B93"/>
    <w:rsid w:val="00724A92"/>
    <w:rsid w:val="00726DDB"/>
    <w:rsid w:val="00727AEC"/>
    <w:rsid w:val="00727DF4"/>
    <w:rsid w:val="007301A3"/>
    <w:rsid w:val="0073505A"/>
    <w:rsid w:val="00742E25"/>
    <w:rsid w:val="007454CD"/>
    <w:rsid w:val="007467DA"/>
    <w:rsid w:val="00746DAE"/>
    <w:rsid w:val="0075156F"/>
    <w:rsid w:val="00751CD8"/>
    <w:rsid w:val="00760E75"/>
    <w:rsid w:val="007623A7"/>
    <w:rsid w:val="007629BF"/>
    <w:rsid w:val="00762D5C"/>
    <w:rsid w:val="00763E89"/>
    <w:rsid w:val="00766832"/>
    <w:rsid w:val="00772EF5"/>
    <w:rsid w:val="00773159"/>
    <w:rsid w:val="00774F94"/>
    <w:rsid w:val="00784694"/>
    <w:rsid w:val="00785786"/>
    <w:rsid w:val="00790582"/>
    <w:rsid w:val="00791B1C"/>
    <w:rsid w:val="00797203"/>
    <w:rsid w:val="007A098A"/>
    <w:rsid w:val="007A2499"/>
    <w:rsid w:val="007A6167"/>
    <w:rsid w:val="007A6303"/>
    <w:rsid w:val="007A6B0A"/>
    <w:rsid w:val="007B0885"/>
    <w:rsid w:val="007B0D51"/>
    <w:rsid w:val="007B2DCD"/>
    <w:rsid w:val="007C67BE"/>
    <w:rsid w:val="007D1193"/>
    <w:rsid w:val="007D4737"/>
    <w:rsid w:val="007D782D"/>
    <w:rsid w:val="007D7A96"/>
    <w:rsid w:val="007E1A01"/>
    <w:rsid w:val="007E63EF"/>
    <w:rsid w:val="007E6C70"/>
    <w:rsid w:val="007F1238"/>
    <w:rsid w:val="007F60B8"/>
    <w:rsid w:val="007F7D51"/>
    <w:rsid w:val="008004C3"/>
    <w:rsid w:val="0080739F"/>
    <w:rsid w:val="00812689"/>
    <w:rsid w:val="00812D64"/>
    <w:rsid w:val="00815FC2"/>
    <w:rsid w:val="00816B75"/>
    <w:rsid w:val="00820F69"/>
    <w:rsid w:val="00826EAA"/>
    <w:rsid w:val="00827DF3"/>
    <w:rsid w:val="00832538"/>
    <w:rsid w:val="00834318"/>
    <w:rsid w:val="00835934"/>
    <w:rsid w:val="00836707"/>
    <w:rsid w:val="0084551C"/>
    <w:rsid w:val="00847DFD"/>
    <w:rsid w:val="00850BEC"/>
    <w:rsid w:val="00850DE9"/>
    <w:rsid w:val="008521B7"/>
    <w:rsid w:val="00856510"/>
    <w:rsid w:val="00856845"/>
    <w:rsid w:val="00862376"/>
    <w:rsid w:val="00872CB7"/>
    <w:rsid w:val="008739AD"/>
    <w:rsid w:val="00874AF0"/>
    <w:rsid w:val="00877383"/>
    <w:rsid w:val="00883300"/>
    <w:rsid w:val="0089015E"/>
    <w:rsid w:val="00893BE5"/>
    <w:rsid w:val="00897FA3"/>
    <w:rsid w:val="008A0F5C"/>
    <w:rsid w:val="008A4913"/>
    <w:rsid w:val="008B3316"/>
    <w:rsid w:val="008B50A0"/>
    <w:rsid w:val="008B585F"/>
    <w:rsid w:val="008B6ED3"/>
    <w:rsid w:val="008B743C"/>
    <w:rsid w:val="008B7D0C"/>
    <w:rsid w:val="008C0B85"/>
    <w:rsid w:val="008C15E3"/>
    <w:rsid w:val="008C751E"/>
    <w:rsid w:val="008C7EC3"/>
    <w:rsid w:val="008C7ED6"/>
    <w:rsid w:val="008D3649"/>
    <w:rsid w:val="008E3E76"/>
    <w:rsid w:val="008E4E34"/>
    <w:rsid w:val="008E4FFA"/>
    <w:rsid w:val="008F6820"/>
    <w:rsid w:val="00900D69"/>
    <w:rsid w:val="0090441F"/>
    <w:rsid w:val="00904D19"/>
    <w:rsid w:val="00906C2D"/>
    <w:rsid w:val="0091024B"/>
    <w:rsid w:val="00911913"/>
    <w:rsid w:val="00913435"/>
    <w:rsid w:val="00917479"/>
    <w:rsid w:val="00920739"/>
    <w:rsid w:val="009231FC"/>
    <w:rsid w:val="009246D4"/>
    <w:rsid w:val="00937F23"/>
    <w:rsid w:val="00942C78"/>
    <w:rsid w:val="00945AAB"/>
    <w:rsid w:val="00950256"/>
    <w:rsid w:val="00950CD1"/>
    <w:rsid w:val="009517AC"/>
    <w:rsid w:val="0095293E"/>
    <w:rsid w:val="00957290"/>
    <w:rsid w:val="00961096"/>
    <w:rsid w:val="00962B3D"/>
    <w:rsid w:val="009644C8"/>
    <w:rsid w:val="00964CC5"/>
    <w:rsid w:val="00965F43"/>
    <w:rsid w:val="00966545"/>
    <w:rsid w:val="009727A4"/>
    <w:rsid w:val="00972C3E"/>
    <w:rsid w:val="00980868"/>
    <w:rsid w:val="00981826"/>
    <w:rsid w:val="0098494F"/>
    <w:rsid w:val="00993ECE"/>
    <w:rsid w:val="00995B1A"/>
    <w:rsid w:val="009A164E"/>
    <w:rsid w:val="009A467D"/>
    <w:rsid w:val="009A5443"/>
    <w:rsid w:val="009A6FCD"/>
    <w:rsid w:val="009B7FEF"/>
    <w:rsid w:val="009C47E4"/>
    <w:rsid w:val="009D1E9F"/>
    <w:rsid w:val="009D25B4"/>
    <w:rsid w:val="009D51D9"/>
    <w:rsid w:val="009D671C"/>
    <w:rsid w:val="009E128B"/>
    <w:rsid w:val="009E6BC2"/>
    <w:rsid w:val="009E73ED"/>
    <w:rsid w:val="009E7DDA"/>
    <w:rsid w:val="009F5920"/>
    <w:rsid w:val="009F7A2F"/>
    <w:rsid w:val="00A00A13"/>
    <w:rsid w:val="00A02ADF"/>
    <w:rsid w:val="00A062F5"/>
    <w:rsid w:val="00A074F4"/>
    <w:rsid w:val="00A07E17"/>
    <w:rsid w:val="00A1094C"/>
    <w:rsid w:val="00A17461"/>
    <w:rsid w:val="00A20C2B"/>
    <w:rsid w:val="00A21FB1"/>
    <w:rsid w:val="00A23AF6"/>
    <w:rsid w:val="00A262E1"/>
    <w:rsid w:val="00A26A08"/>
    <w:rsid w:val="00A26DA9"/>
    <w:rsid w:val="00A3168E"/>
    <w:rsid w:val="00A31F64"/>
    <w:rsid w:val="00A3251B"/>
    <w:rsid w:val="00A326C4"/>
    <w:rsid w:val="00A426D1"/>
    <w:rsid w:val="00A51586"/>
    <w:rsid w:val="00A5385E"/>
    <w:rsid w:val="00A55111"/>
    <w:rsid w:val="00A56023"/>
    <w:rsid w:val="00A56683"/>
    <w:rsid w:val="00A63535"/>
    <w:rsid w:val="00A703DF"/>
    <w:rsid w:val="00A820F4"/>
    <w:rsid w:val="00A8233D"/>
    <w:rsid w:val="00A831C7"/>
    <w:rsid w:val="00A900D4"/>
    <w:rsid w:val="00A91FAF"/>
    <w:rsid w:val="00A94759"/>
    <w:rsid w:val="00AA2804"/>
    <w:rsid w:val="00AB2524"/>
    <w:rsid w:val="00AB3F5F"/>
    <w:rsid w:val="00AB4D3B"/>
    <w:rsid w:val="00AB4FC2"/>
    <w:rsid w:val="00AC1541"/>
    <w:rsid w:val="00AC1A20"/>
    <w:rsid w:val="00AC2427"/>
    <w:rsid w:val="00AC24FE"/>
    <w:rsid w:val="00AC294D"/>
    <w:rsid w:val="00AC51D7"/>
    <w:rsid w:val="00AD06EE"/>
    <w:rsid w:val="00AD11AA"/>
    <w:rsid w:val="00AD174F"/>
    <w:rsid w:val="00AD1B37"/>
    <w:rsid w:val="00AD67C3"/>
    <w:rsid w:val="00AD6A5C"/>
    <w:rsid w:val="00AE04DE"/>
    <w:rsid w:val="00AE0F3C"/>
    <w:rsid w:val="00AE32E3"/>
    <w:rsid w:val="00AE46A4"/>
    <w:rsid w:val="00AF3C16"/>
    <w:rsid w:val="00AF7BD7"/>
    <w:rsid w:val="00B01746"/>
    <w:rsid w:val="00B03050"/>
    <w:rsid w:val="00B06536"/>
    <w:rsid w:val="00B06C5C"/>
    <w:rsid w:val="00B104A8"/>
    <w:rsid w:val="00B15A19"/>
    <w:rsid w:val="00B166DC"/>
    <w:rsid w:val="00B210DA"/>
    <w:rsid w:val="00B27F9A"/>
    <w:rsid w:val="00B305EE"/>
    <w:rsid w:val="00B31A47"/>
    <w:rsid w:val="00B35317"/>
    <w:rsid w:val="00B502B0"/>
    <w:rsid w:val="00B556BA"/>
    <w:rsid w:val="00B646E4"/>
    <w:rsid w:val="00B6694D"/>
    <w:rsid w:val="00B67812"/>
    <w:rsid w:val="00B753DB"/>
    <w:rsid w:val="00B7547B"/>
    <w:rsid w:val="00B754E9"/>
    <w:rsid w:val="00B757EC"/>
    <w:rsid w:val="00B75CBF"/>
    <w:rsid w:val="00B80327"/>
    <w:rsid w:val="00B86955"/>
    <w:rsid w:val="00B94157"/>
    <w:rsid w:val="00BA067D"/>
    <w:rsid w:val="00BA0844"/>
    <w:rsid w:val="00BA2FC0"/>
    <w:rsid w:val="00BB19FF"/>
    <w:rsid w:val="00BB3C18"/>
    <w:rsid w:val="00BC42A0"/>
    <w:rsid w:val="00BD1E63"/>
    <w:rsid w:val="00BD3CC9"/>
    <w:rsid w:val="00BD5EB0"/>
    <w:rsid w:val="00BD76DD"/>
    <w:rsid w:val="00BE1CCE"/>
    <w:rsid w:val="00BE2676"/>
    <w:rsid w:val="00BE38E0"/>
    <w:rsid w:val="00BE488F"/>
    <w:rsid w:val="00BE4B2A"/>
    <w:rsid w:val="00BF4ABF"/>
    <w:rsid w:val="00C04168"/>
    <w:rsid w:val="00C10EDD"/>
    <w:rsid w:val="00C158CA"/>
    <w:rsid w:val="00C16CA5"/>
    <w:rsid w:val="00C324F0"/>
    <w:rsid w:val="00C33C85"/>
    <w:rsid w:val="00C347FB"/>
    <w:rsid w:val="00C37924"/>
    <w:rsid w:val="00C46C8B"/>
    <w:rsid w:val="00C5223F"/>
    <w:rsid w:val="00C57731"/>
    <w:rsid w:val="00C62C86"/>
    <w:rsid w:val="00C72375"/>
    <w:rsid w:val="00C74588"/>
    <w:rsid w:val="00C74783"/>
    <w:rsid w:val="00C82CEE"/>
    <w:rsid w:val="00C84D07"/>
    <w:rsid w:val="00C85A3B"/>
    <w:rsid w:val="00C86B26"/>
    <w:rsid w:val="00C87690"/>
    <w:rsid w:val="00C9757D"/>
    <w:rsid w:val="00CA78E0"/>
    <w:rsid w:val="00CB0EAC"/>
    <w:rsid w:val="00CB2094"/>
    <w:rsid w:val="00CB7ECC"/>
    <w:rsid w:val="00CC115E"/>
    <w:rsid w:val="00CC23B2"/>
    <w:rsid w:val="00CC4735"/>
    <w:rsid w:val="00CC4781"/>
    <w:rsid w:val="00CC50C0"/>
    <w:rsid w:val="00CC5DBA"/>
    <w:rsid w:val="00CC70B3"/>
    <w:rsid w:val="00CC7CBE"/>
    <w:rsid w:val="00CD18FB"/>
    <w:rsid w:val="00CD2887"/>
    <w:rsid w:val="00CD2FB3"/>
    <w:rsid w:val="00CD34A3"/>
    <w:rsid w:val="00CD6A85"/>
    <w:rsid w:val="00CE119E"/>
    <w:rsid w:val="00CE1B3B"/>
    <w:rsid w:val="00CE3464"/>
    <w:rsid w:val="00CE73D1"/>
    <w:rsid w:val="00CF2232"/>
    <w:rsid w:val="00CF2AE1"/>
    <w:rsid w:val="00CF3261"/>
    <w:rsid w:val="00D03D0B"/>
    <w:rsid w:val="00D04978"/>
    <w:rsid w:val="00D05154"/>
    <w:rsid w:val="00D0558D"/>
    <w:rsid w:val="00D0646D"/>
    <w:rsid w:val="00D105E8"/>
    <w:rsid w:val="00D221D3"/>
    <w:rsid w:val="00D233D9"/>
    <w:rsid w:val="00D240C7"/>
    <w:rsid w:val="00D30252"/>
    <w:rsid w:val="00D31A34"/>
    <w:rsid w:val="00D3529A"/>
    <w:rsid w:val="00D4046D"/>
    <w:rsid w:val="00D40632"/>
    <w:rsid w:val="00D40DEE"/>
    <w:rsid w:val="00D416F2"/>
    <w:rsid w:val="00D4233B"/>
    <w:rsid w:val="00D43F97"/>
    <w:rsid w:val="00D4786D"/>
    <w:rsid w:val="00D50F67"/>
    <w:rsid w:val="00D53B5F"/>
    <w:rsid w:val="00D64BCF"/>
    <w:rsid w:val="00D65B9E"/>
    <w:rsid w:val="00D66BA3"/>
    <w:rsid w:val="00D7328B"/>
    <w:rsid w:val="00D73950"/>
    <w:rsid w:val="00D77402"/>
    <w:rsid w:val="00D80FB1"/>
    <w:rsid w:val="00D855BD"/>
    <w:rsid w:val="00D85B74"/>
    <w:rsid w:val="00D9114A"/>
    <w:rsid w:val="00D96ACE"/>
    <w:rsid w:val="00D9700D"/>
    <w:rsid w:val="00D97179"/>
    <w:rsid w:val="00D9744D"/>
    <w:rsid w:val="00DA0084"/>
    <w:rsid w:val="00DA0261"/>
    <w:rsid w:val="00DA0799"/>
    <w:rsid w:val="00DA08CB"/>
    <w:rsid w:val="00DA57DB"/>
    <w:rsid w:val="00DB152C"/>
    <w:rsid w:val="00DB2072"/>
    <w:rsid w:val="00DB59F0"/>
    <w:rsid w:val="00DC7AF9"/>
    <w:rsid w:val="00DD366D"/>
    <w:rsid w:val="00DD7CF3"/>
    <w:rsid w:val="00DE0FC9"/>
    <w:rsid w:val="00DE22DD"/>
    <w:rsid w:val="00DE3ACF"/>
    <w:rsid w:val="00DE5FAA"/>
    <w:rsid w:val="00DF1DD6"/>
    <w:rsid w:val="00DF4EF3"/>
    <w:rsid w:val="00DF7D60"/>
    <w:rsid w:val="00DF7E87"/>
    <w:rsid w:val="00E036D8"/>
    <w:rsid w:val="00E03E9F"/>
    <w:rsid w:val="00E056F1"/>
    <w:rsid w:val="00E135CF"/>
    <w:rsid w:val="00E148D7"/>
    <w:rsid w:val="00E26419"/>
    <w:rsid w:val="00E30C98"/>
    <w:rsid w:val="00E34714"/>
    <w:rsid w:val="00E37FA3"/>
    <w:rsid w:val="00E41BF8"/>
    <w:rsid w:val="00E43E72"/>
    <w:rsid w:val="00E45150"/>
    <w:rsid w:val="00E47CFC"/>
    <w:rsid w:val="00E52C95"/>
    <w:rsid w:val="00E55EA8"/>
    <w:rsid w:val="00E577C7"/>
    <w:rsid w:val="00E610B6"/>
    <w:rsid w:val="00E63CEA"/>
    <w:rsid w:val="00E745D8"/>
    <w:rsid w:val="00E80B8B"/>
    <w:rsid w:val="00E823BD"/>
    <w:rsid w:val="00E8481D"/>
    <w:rsid w:val="00E9450F"/>
    <w:rsid w:val="00E95A75"/>
    <w:rsid w:val="00E96646"/>
    <w:rsid w:val="00E96C2E"/>
    <w:rsid w:val="00EA0C48"/>
    <w:rsid w:val="00EA1B19"/>
    <w:rsid w:val="00EA3F63"/>
    <w:rsid w:val="00EB0033"/>
    <w:rsid w:val="00EC11B6"/>
    <w:rsid w:val="00EC1258"/>
    <w:rsid w:val="00EC6B30"/>
    <w:rsid w:val="00EC791F"/>
    <w:rsid w:val="00ED4D1E"/>
    <w:rsid w:val="00ED7A18"/>
    <w:rsid w:val="00EE0DE3"/>
    <w:rsid w:val="00EE2063"/>
    <w:rsid w:val="00EE4BF4"/>
    <w:rsid w:val="00EE56EA"/>
    <w:rsid w:val="00EE5FB3"/>
    <w:rsid w:val="00EE5FF9"/>
    <w:rsid w:val="00EF3C0F"/>
    <w:rsid w:val="00EF77F0"/>
    <w:rsid w:val="00F106BB"/>
    <w:rsid w:val="00F10A78"/>
    <w:rsid w:val="00F119F1"/>
    <w:rsid w:val="00F11D39"/>
    <w:rsid w:val="00F135D2"/>
    <w:rsid w:val="00F159DB"/>
    <w:rsid w:val="00F20232"/>
    <w:rsid w:val="00F209B7"/>
    <w:rsid w:val="00F22517"/>
    <w:rsid w:val="00F2399C"/>
    <w:rsid w:val="00F2465A"/>
    <w:rsid w:val="00F26EC8"/>
    <w:rsid w:val="00F32C46"/>
    <w:rsid w:val="00F334D3"/>
    <w:rsid w:val="00F35B1F"/>
    <w:rsid w:val="00F4177F"/>
    <w:rsid w:val="00F46378"/>
    <w:rsid w:val="00F47B39"/>
    <w:rsid w:val="00F51393"/>
    <w:rsid w:val="00F5365D"/>
    <w:rsid w:val="00F53B1A"/>
    <w:rsid w:val="00F56B10"/>
    <w:rsid w:val="00F66244"/>
    <w:rsid w:val="00F7176E"/>
    <w:rsid w:val="00F73FE7"/>
    <w:rsid w:val="00F81314"/>
    <w:rsid w:val="00F85637"/>
    <w:rsid w:val="00F8777A"/>
    <w:rsid w:val="00F925FA"/>
    <w:rsid w:val="00F931D9"/>
    <w:rsid w:val="00F9367E"/>
    <w:rsid w:val="00F93943"/>
    <w:rsid w:val="00F944C2"/>
    <w:rsid w:val="00F96D14"/>
    <w:rsid w:val="00FA24BE"/>
    <w:rsid w:val="00FA352D"/>
    <w:rsid w:val="00FA7B9E"/>
    <w:rsid w:val="00FB2E96"/>
    <w:rsid w:val="00FB368E"/>
    <w:rsid w:val="00FB3D2D"/>
    <w:rsid w:val="00FB5328"/>
    <w:rsid w:val="00FC334C"/>
    <w:rsid w:val="00FC58D2"/>
    <w:rsid w:val="00FD4FAE"/>
    <w:rsid w:val="00FD54D8"/>
    <w:rsid w:val="00FE1666"/>
    <w:rsid w:val="00FE2929"/>
    <w:rsid w:val="00FE2D4A"/>
    <w:rsid w:val="00FE46E8"/>
    <w:rsid w:val="00FE5A21"/>
    <w:rsid w:val="00FE5E78"/>
    <w:rsid w:val="00FE668F"/>
    <w:rsid w:val="00FF18E6"/>
    <w:rsid w:val="00FF401F"/>
    <w:rsid w:val="011F6A2C"/>
    <w:rsid w:val="01DE539F"/>
    <w:rsid w:val="0268D7FA"/>
    <w:rsid w:val="039C7287"/>
    <w:rsid w:val="03FD0672"/>
    <w:rsid w:val="0404A85B"/>
    <w:rsid w:val="045C024D"/>
    <w:rsid w:val="05E0359B"/>
    <w:rsid w:val="07489759"/>
    <w:rsid w:val="0DD2EFDD"/>
    <w:rsid w:val="0F34401A"/>
    <w:rsid w:val="0F5A324F"/>
    <w:rsid w:val="10D0107B"/>
    <w:rsid w:val="1128C220"/>
    <w:rsid w:val="11822913"/>
    <w:rsid w:val="12383F68"/>
    <w:rsid w:val="12681256"/>
    <w:rsid w:val="12949A0E"/>
    <w:rsid w:val="13221C97"/>
    <w:rsid w:val="156FE02A"/>
    <w:rsid w:val="1805BAEA"/>
    <w:rsid w:val="18F40014"/>
    <w:rsid w:val="1DDF851D"/>
    <w:rsid w:val="1F946CAA"/>
    <w:rsid w:val="21859137"/>
    <w:rsid w:val="227E8DE7"/>
    <w:rsid w:val="229D0D14"/>
    <w:rsid w:val="239530BD"/>
    <w:rsid w:val="25D54FE6"/>
    <w:rsid w:val="2677205A"/>
    <w:rsid w:val="289B2F08"/>
    <w:rsid w:val="2EAA6869"/>
    <w:rsid w:val="2F1BAB63"/>
    <w:rsid w:val="315264EC"/>
    <w:rsid w:val="316170E3"/>
    <w:rsid w:val="3230DE0B"/>
    <w:rsid w:val="342DF1E3"/>
    <w:rsid w:val="3621BF7E"/>
    <w:rsid w:val="36CD0940"/>
    <w:rsid w:val="3813424D"/>
    <w:rsid w:val="3BAA380B"/>
    <w:rsid w:val="3EB46161"/>
    <w:rsid w:val="3F3C9E91"/>
    <w:rsid w:val="3F6CD37D"/>
    <w:rsid w:val="405EDCE3"/>
    <w:rsid w:val="41FB44BC"/>
    <w:rsid w:val="424BFD9F"/>
    <w:rsid w:val="428AC908"/>
    <w:rsid w:val="4453EA32"/>
    <w:rsid w:val="4482EA8A"/>
    <w:rsid w:val="44C6B289"/>
    <w:rsid w:val="45E2E072"/>
    <w:rsid w:val="46B82B93"/>
    <w:rsid w:val="4A899C9A"/>
    <w:rsid w:val="4BFF175E"/>
    <w:rsid w:val="4C45D3BA"/>
    <w:rsid w:val="4C55B369"/>
    <w:rsid w:val="4FFA4D8D"/>
    <w:rsid w:val="51A53591"/>
    <w:rsid w:val="51BBE84E"/>
    <w:rsid w:val="5363CB18"/>
    <w:rsid w:val="54175683"/>
    <w:rsid w:val="567445FE"/>
    <w:rsid w:val="56A400C5"/>
    <w:rsid w:val="573FE5AD"/>
    <w:rsid w:val="58147715"/>
    <w:rsid w:val="59FEF158"/>
    <w:rsid w:val="5C62F761"/>
    <w:rsid w:val="5F2F52D7"/>
    <w:rsid w:val="606E32DC"/>
    <w:rsid w:val="61523935"/>
    <w:rsid w:val="6450A895"/>
    <w:rsid w:val="649C05BA"/>
    <w:rsid w:val="668D163F"/>
    <w:rsid w:val="697955F0"/>
    <w:rsid w:val="6B6227A4"/>
    <w:rsid w:val="6E8E5649"/>
    <w:rsid w:val="70D46CE1"/>
    <w:rsid w:val="72AD7FBA"/>
    <w:rsid w:val="7357B1F9"/>
    <w:rsid w:val="75C52CB2"/>
    <w:rsid w:val="76A91D28"/>
    <w:rsid w:val="7736537D"/>
    <w:rsid w:val="7A46EB0A"/>
    <w:rsid w:val="7BAAEC93"/>
    <w:rsid w:val="7EE1F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419189"/>
  <w15:docId w15:val="{7485DBE7-4CA5-408F-A52F-A7C48E66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Heading1">
    <w:name w:val="heading 1"/>
    <w:basedOn w:val="Normal"/>
    <w:next w:val="Normal"/>
    <w:pPr>
      <w:keepNext/>
      <w:keepLines/>
      <w:spacing w:before="320" w:after="240"/>
      <w:ind w:left="2160"/>
      <w:outlineLvl w:val="0"/>
    </w:pPr>
    <w:rPr>
      <w:rFonts w:ascii="Times New Roman" w:eastAsia="Times New Roman" w:hAnsi="Times New Roman" w:cs="Times New Roman"/>
      <w:b/>
      <w:color w:val="285686"/>
      <w:sz w:val="36"/>
      <w:szCs w:val="36"/>
    </w:rPr>
  </w:style>
  <w:style w:type="paragraph" w:styleId="Heading2">
    <w:name w:val="heading 2"/>
    <w:basedOn w:val="Normal"/>
    <w:next w:val="Normal"/>
    <w:uiPriority w:val="9"/>
    <w:qFormat/>
    <w:rsid w:val="0016170E"/>
    <w:pPr>
      <w:keepNext/>
      <w:pBdr>
        <w:top w:val="nil"/>
        <w:left w:val="nil"/>
        <w:bottom w:val="nil"/>
        <w:right w:val="nil"/>
        <w:between w:val="nil"/>
      </w:pBdr>
      <w:spacing w:line="360" w:lineRule="auto"/>
      <w:ind w:left="360"/>
      <w:outlineLvl w:val="1"/>
    </w:pPr>
    <w:rPr>
      <w:rFonts w:ascii="Times New Roman" w:eastAsia="Times New Roman" w:hAnsi="Times New Roman" w:cs="Times New Roman"/>
      <w:b/>
      <w:color w:val="A95F45"/>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221D3"/>
    <w:pPr>
      <w:keepNext/>
      <w:numPr>
        <w:numId w:val="7"/>
      </w:numPr>
      <w:pBdr>
        <w:top w:val="nil"/>
        <w:left w:val="nil"/>
        <w:bottom w:val="nil"/>
        <w:right w:val="nil"/>
        <w:between w:val="nil"/>
      </w:pBdr>
      <w:spacing w:line="360" w:lineRule="auto"/>
      <w:outlineLvl w:val="6"/>
    </w:pPr>
    <w:rPr>
      <w:rFonts w:ascii="Times New Roman" w:eastAsia="Times New Roman" w:hAnsi="Times New Roman" w:cs="Times New Roman"/>
      <w:b/>
      <w:color w:val="A95F4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3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4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5246"/>
    <w:rPr>
      <w:b/>
      <w:bCs/>
    </w:rPr>
  </w:style>
  <w:style w:type="character" w:customStyle="1" w:styleId="CommentSubjectChar">
    <w:name w:val="Comment Subject Char"/>
    <w:basedOn w:val="CommentTextChar"/>
    <w:link w:val="CommentSubject"/>
    <w:uiPriority w:val="99"/>
    <w:semiHidden/>
    <w:rsid w:val="005E5246"/>
    <w:rPr>
      <w:b/>
      <w:bCs/>
      <w:sz w:val="20"/>
      <w:szCs w:val="20"/>
    </w:rPr>
  </w:style>
  <w:style w:type="paragraph" w:styleId="FootnoteText">
    <w:name w:val="footnote text"/>
    <w:aliases w:val="ALTS FOOTNOTE,Footnote Text Char1 Char Char,Footnote Text Char1 Char Char Char Char,Footnote Text Char2 Char,Footnote Text Char2 Char Char Char,Footnote Text Char2 Char Char Char Char Char,f,fn,footnote text,ft,single space"/>
    <w:basedOn w:val="Normal"/>
    <w:link w:val="FootnoteTextChar"/>
    <w:uiPriority w:val="99"/>
    <w:semiHidden/>
    <w:unhideWhenUsed/>
    <w:rsid w:val="002A093B"/>
    <w:rPr>
      <w:sz w:val="20"/>
      <w:szCs w:val="20"/>
    </w:rPr>
  </w:style>
  <w:style w:type="character" w:customStyle="1" w:styleId="FootnoteTextChar">
    <w:name w:val="Footnote Text Char"/>
    <w:aliases w:val="ALTS FOOTNOTE Char,Footnote Text Char1 Char Char Char,Footnote Text Char1 Char Char Char Char Char,Footnote Text Char2 Char Char,Footnote Text Char2 Char Char Char Char,Footnote Text Char2 Char Char Char Char Char Char,f Char,fn Char"/>
    <w:basedOn w:val="DefaultParagraphFont"/>
    <w:link w:val="FootnoteText"/>
    <w:uiPriority w:val="99"/>
    <w:semiHidden/>
    <w:rsid w:val="002A093B"/>
    <w:rPr>
      <w:sz w:val="20"/>
      <w:szCs w:val="20"/>
    </w:rPr>
  </w:style>
  <w:style w:type="character" w:styleId="FootnoteReference">
    <w:name w:val="footnote reference"/>
    <w:aliases w:val="16 Point,BVI fnr,Char Char Char Char Car Char,Footnote,Footnote Reference Number,Footnote Reference_LVL6,Footnote Reference_LVL61,Footnote Reference_LVL62,Footnote Reference_LVL63,Footnote Reference_LVL64,Superscript 6 Point,fr"/>
    <w:basedOn w:val="DefaultParagraphFont"/>
    <w:link w:val="CarattereCarattereCharCharCharCharCharCharZchn"/>
    <w:uiPriority w:val="99"/>
    <w:unhideWhenUsed/>
    <w:qFormat/>
    <w:rsid w:val="002A093B"/>
    <w:rPr>
      <w:vertAlign w:val="superscript"/>
    </w:rPr>
  </w:style>
  <w:style w:type="table" w:styleId="TableGrid">
    <w:name w:val="Table Grid"/>
    <w:basedOn w:val="TableNormal"/>
    <w:uiPriority w:val="39"/>
    <w:rsid w:val="001542D3"/>
    <w:rPr>
      <w:rFonts w:asciiTheme="minorHAnsi" w:eastAsiaTheme="minorEastAsia" w:hAnsiTheme="minorHAnsi" w:cstheme="minorBidi"/>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542D3"/>
    <w:pPr>
      <w:spacing w:after="120"/>
    </w:pPr>
    <w:rPr>
      <w:rFonts w:asciiTheme="minorHAnsi" w:eastAsiaTheme="minorEastAsia" w:hAnsiTheme="minorHAnsi" w:cstheme="minorBidi"/>
      <w:b/>
      <w:bCs/>
      <w:smallCaps/>
      <w:color w:val="595959" w:themeColor="text1" w:themeTint="A6"/>
      <w:spacing w:val="6"/>
      <w:sz w:val="20"/>
      <w:szCs w:val="20"/>
      <w:lang w:val="en-GB"/>
    </w:rPr>
  </w:style>
  <w:style w:type="paragraph" w:styleId="Revision">
    <w:name w:val="Revision"/>
    <w:hidden/>
    <w:uiPriority w:val="99"/>
    <w:semiHidden/>
    <w:rsid w:val="003065F2"/>
  </w:style>
  <w:style w:type="paragraph" w:styleId="TOC1">
    <w:name w:val="toc 1"/>
    <w:basedOn w:val="Normal"/>
    <w:next w:val="Normal"/>
    <w:autoRedefine/>
    <w:uiPriority w:val="39"/>
    <w:unhideWhenUsed/>
    <w:rsid w:val="00F135D2"/>
    <w:pPr>
      <w:tabs>
        <w:tab w:val="left" w:pos="440"/>
        <w:tab w:val="right" w:pos="9203"/>
      </w:tabs>
      <w:spacing w:after="100"/>
    </w:pPr>
  </w:style>
  <w:style w:type="paragraph" w:styleId="TOC2">
    <w:name w:val="toc 2"/>
    <w:basedOn w:val="Normal"/>
    <w:next w:val="Normal"/>
    <w:autoRedefine/>
    <w:uiPriority w:val="39"/>
    <w:unhideWhenUsed/>
    <w:rsid w:val="004A73F0"/>
    <w:pPr>
      <w:tabs>
        <w:tab w:val="right" w:pos="9203"/>
      </w:tabs>
      <w:spacing w:after="100"/>
      <w:ind w:left="220"/>
    </w:pPr>
  </w:style>
  <w:style w:type="character" w:styleId="Hyperlink">
    <w:name w:val="Hyperlink"/>
    <w:basedOn w:val="DefaultParagraphFont"/>
    <w:uiPriority w:val="99"/>
    <w:unhideWhenUsed/>
    <w:rsid w:val="00DB152C"/>
    <w:rPr>
      <w:color w:val="0000FF" w:themeColor="hyperlink"/>
      <w:u w:val="single"/>
    </w:rPr>
  </w:style>
  <w:style w:type="character" w:customStyle="1" w:styleId="UnresolvedMention1">
    <w:name w:val="Unresolved Mention1"/>
    <w:basedOn w:val="DefaultParagraphFont"/>
    <w:uiPriority w:val="99"/>
    <w:semiHidden/>
    <w:unhideWhenUsed/>
    <w:rsid w:val="002828FD"/>
    <w:rPr>
      <w:color w:val="605E5C"/>
      <w:shd w:val="clear" w:color="auto" w:fill="E1DFDD"/>
    </w:rPr>
  </w:style>
  <w:style w:type="paragraph" w:styleId="ListParagraph">
    <w:name w:val="List Paragraph"/>
    <w:basedOn w:val="Normal"/>
    <w:uiPriority w:val="34"/>
    <w:qFormat/>
    <w:rsid w:val="004F3F49"/>
    <w:pPr>
      <w:ind w:left="720"/>
      <w:contextualSpacing/>
    </w:pPr>
  </w:style>
  <w:style w:type="character" w:customStyle="1" w:styleId="Heading7Char">
    <w:name w:val="Heading 7 Char"/>
    <w:basedOn w:val="DefaultParagraphFont"/>
    <w:link w:val="Heading7"/>
    <w:uiPriority w:val="9"/>
    <w:rsid w:val="00D221D3"/>
    <w:rPr>
      <w:rFonts w:ascii="Times New Roman" w:eastAsia="Times New Roman" w:hAnsi="Times New Roman" w:cs="Times New Roman"/>
      <w:b/>
      <w:color w:val="A95F45"/>
      <w:sz w:val="24"/>
      <w:szCs w:val="24"/>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6B039C"/>
    <w:pPr>
      <w:spacing w:after="120" w:line="240" w:lineRule="exact"/>
    </w:pPr>
    <w:rPr>
      <w:vertAlign w:val="superscript"/>
    </w:rPr>
  </w:style>
  <w:style w:type="table" w:customStyle="1" w:styleId="TableGrid3">
    <w:name w:val="Table Grid3"/>
    <w:basedOn w:val="TableNormal"/>
    <w:uiPriority w:val="39"/>
    <w:rsid w:val="00E610B6"/>
    <w:rPr>
      <w:rFonts w:asciiTheme="minorHAnsi" w:eastAsiaTheme="minorEastAsia" w:hAnsiTheme="minorHAnsi" w:cstheme="minorBid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0DFE"/>
    <w:rPr>
      <w:rFonts w:asciiTheme="minorHAnsi" w:eastAsiaTheme="minorEastAsia" w:hAnsiTheme="minorHAnsi" w:cstheme="minorBidi"/>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7">
    <w:name w:val="toc 7"/>
    <w:basedOn w:val="Normal"/>
    <w:next w:val="Normal"/>
    <w:autoRedefine/>
    <w:uiPriority w:val="39"/>
    <w:unhideWhenUsed/>
    <w:rsid w:val="00E056F1"/>
    <w:pPr>
      <w:tabs>
        <w:tab w:val="left" w:pos="1710"/>
        <w:tab w:val="right" w:pos="9203"/>
      </w:tabs>
      <w:spacing w:after="100"/>
      <w:ind w:left="1320"/>
    </w:pPr>
  </w:style>
  <w:style w:type="paragraph" w:styleId="Header">
    <w:name w:val="header"/>
    <w:basedOn w:val="Normal"/>
    <w:link w:val="HeaderChar"/>
    <w:uiPriority w:val="99"/>
    <w:semiHidden/>
    <w:unhideWhenUsed/>
    <w:rsid w:val="003C3666"/>
    <w:pPr>
      <w:tabs>
        <w:tab w:val="center" w:pos="4680"/>
        <w:tab w:val="right" w:pos="9360"/>
      </w:tabs>
    </w:pPr>
  </w:style>
  <w:style w:type="character" w:customStyle="1" w:styleId="HeaderChar">
    <w:name w:val="Header Char"/>
    <w:basedOn w:val="DefaultParagraphFont"/>
    <w:link w:val="Header"/>
    <w:uiPriority w:val="99"/>
    <w:semiHidden/>
    <w:rsid w:val="003C3666"/>
  </w:style>
  <w:style w:type="paragraph" w:styleId="Footer">
    <w:name w:val="footer"/>
    <w:basedOn w:val="Normal"/>
    <w:link w:val="FooterChar"/>
    <w:uiPriority w:val="99"/>
    <w:semiHidden/>
    <w:unhideWhenUsed/>
    <w:rsid w:val="003C3666"/>
    <w:pPr>
      <w:tabs>
        <w:tab w:val="center" w:pos="4680"/>
        <w:tab w:val="right" w:pos="9360"/>
      </w:tabs>
    </w:pPr>
  </w:style>
  <w:style w:type="character" w:customStyle="1" w:styleId="FooterChar">
    <w:name w:val="Footer Char"/>
    <w:basedOn w:val="DefaultParagraphFont"/>
    <w:link w:val="Footer"/>
    <w:uiPriority w:val="99"/>
    <w:semiHidden/>
    <w:rsid w:val="003C3666"/>
  </w:style>
  <w:style w:type="character" w:styleId="FollowedHyperlink">
    <w:name w:val="FollowedHyperlink"/>
    <w:basedOn w:val="DefaultParagraphFont"/>
    <w:uiPriority w:val="99"/>
    <w:semiHidden/>
    <w:unhideWhenUsed/>
    <w:rsid w:val="0069038F"/>
    <w:rPr>
      <w:color w:val="800080" w:themeColor="followedHyperlink"/>
      <w:u w:val="single"/>
    </w:rPr>
  </w:style>
  <w:style w:type="character" w:styleId="UnresolvedMention">
    <w:name w:val="Unresolved Mention"/>
    <w:basedOn w:val="DefaultParagraphFont"/>
    <w:uiPriority w:val="99"/>
    <w:semiHidden/>
    <w:unhideWhenUsed/>
    <w:rsid w:val="0060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98241">
      <w:bodyDiv w:val="1"/>
      <w:marLeft w:val="0"/>
      <w:marRight w:val="0"/>
      <w:marTop w:val="0"/>
      <w:marBottom w:val="0"/>
      <w:divBdr>
        <w:top w:val="none" w:sz="0" w:space="0" w:color="auto"/>
        <w:left w:val="none" w:sz="0" w:space="0" w:color="auto"/>
        <w:bottom w:val="none" w:sz="0" w:space="0" w:color="auto"/>
        <w:right w:val="none" w:sz="0" w:space="0" w:color="auto"/>
      </w:divBdr>
    </w:div>
    <w:div w:id="527186858">
      <w:bodyDiv w:val="1"/>
      <w:marLeft w:val="0"/>
      <w:marRight w:val="0"/>
      <w:marTop w:val="0"/>
      <w:marBottom w:val="0"/>
      <w:divBdr>
        <w:top w:val="none" w:sz="0" w:space="0" w:color="auto"/>
        <w:left w:val="none" w:sz="0" w:space="0" w:color="auto"/>
        <w:bottom w:val="none" w:sz="0" w:space="0" w:color="auto"/>
        <w:right w:val="none" w:sz="0" w:space="0" w:color="auto"/>
      </w:divBdr>
    </w:div>
    <w:div w:id="766194399">
      <w:bodyDiv w:val="1"/>
      <w:marLeft w:val="0"/>
      <w:marRight w:val="0"/>
      <w:marTop w:val="0"/>
      <w:marBottom w:val="0"/>
      <w:divBdr>
        <w:top w:val="none" w:sz="0" w:space="0" w:color="auto"/>
        <w:left w:val="none" w:sz="0" w:space="0" w:color="auto"/>
        <w:bottom w:val="none" w:sz="0" w:space="0" w:color="auto"/>
        <w:right w:val="none" w:sz="0" w:space="0" w:color="auto"/>
      </w:divBdr>
    </w:div>
    <w:div w:id="81028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ocrep/016/i3082e/i3082e.pdf%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ord-edit.officeapps.live.com/we/wordeditorframe.aspx?ui=en%2DUS&amp;rs=en%2DUS&amp;wopisrc=https%3A%2F%2Fworldbankgroup-my.sharepoint.com%2Fpersonal%2Fssttievens_world_org_%2F%20%25%202Fwopi.ashx%25%202Ffiles%25%202F4e7182711c3549498d73cc813fa2da61%20&amp;%20wdenableroaming%20=%201%20&amp;%20MSCC%20=%201%20&amp;%20wdodb%20=%201%20&amp;%20hid%20=%2015F1959F-507B-B000-5551-79EA736718C8%20&amp;%20wdorigin%20=%20AuthPrompt%20&amp;%20JSAPI%20=%201%20&amp;%20jsapiver%20=%20v1%20&amp;%20newsession%20=%201%20&amp;%20corrid%20=%200bb6bfe7-f974-4191-aa78-d6cb511dbb28%20&amp;%20USID%20=%200bb6bfe7-f974-4191-aa78%20-d6cb511dbb28%20&amp;%20sftc%20=%201%20&amp;%20instantedit%20=%201%20&amp;%20wopicomplete%20=%201%20&amp;%20wdredirectionreason%20=%20Unified_SingleFlush%20&amp;%20rct%20=%20Medium%20&amp;%20ctp%20=%20Le%20moins%20prot&#233;g&#233;" TargetMode="External"/><Relationship Id="rId17" Type="http://schemas.openxmlformats.org/officeDocument/2006/relationships/hyperlink" Target="https://paris21.org/advanced-data-planning-tool-adapt%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sars.org/wp-content/uploads/2016/08/Guidelines-for-the-Enumeration-of-Nomadic-and-Semi-Nomadic-Livestock-06.pdf%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gsars.org/en/guidelines-for-the-enumeration-of-nomadic-and-semi-nomadic-transhumant-livestoc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world-census-agriculture/wcarounds/wca2020/e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microdata.fao.org/" TargetMode="External"/><Relationship Id="rId2" Type="http://schemas.openxmlformats.org/officeDocument/2006/relationships/hyperlink" Target="https://paris21.org/advanced-data-planning-tool-adapt" TargetMode="External"/><Relationship Id="rId1" Type="http://schemas.openxmlformats.org/officeDocument/2006/relationships/hyperlink" Target="http://www.fao.org/docrep/016/i3082e/i3082e.pdf" TargetMode="External"/><Relationship Id="rId4" Type="http://schemas.openxmlformats.org/officeDocument/2006/relationships/hyperlink" Target="https://microdata.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3A791EB5FA8D469D77A9B9DB22A8D3" ma:contentTypeVersion="12" ma:contentTypeDescription="Create a new document." ma:contentTypeScope="" ma:versionID="32cfca85b022f59b456771d4678d0184">
  <xsd:schema xmlns:xsd="http://www.w3.org/2001/XMLSchema" xmlns:xs="http://www.w3.org/2001/XMLSchema" xmlns:p="http://schemas.microsoft.com/office/2006/metadata/properties" xmlns:ns3="72d147de-de06-4562-920d-bb14b57c806a" xmlns:ns4="8fc97edd-96c5-4e87-9d7f-b33e815b6211" targetNamespace="http://schemas.microsoft.com/office/2006/metadata/properties" ma:root="true" ma:fieldsID="0301250fa503e6d5bea1449a07ba62e1" ns3:_="" ns4:_="">
    <xsd:import namespace="72d147de-de06-4562-920d-bb14b57c806a"/>
    <xsd:import namespace="8fc97edd-96c5-4e87-9d7f-b33e815b62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47de-de06-4562-920d-bb14b57c8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c97edd-96c5-4e87-9d7f-b33e815b62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F8EC56-20E5-41CC-AF5B-B416A0039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C0CD10-E06F-4ECD-B890-DECF52F91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47de-de06-4562-920d-bb14b57c806a"/>
    <ds:schemaRef ds:uri="8fc97edd-96c5-4e87-9d7f-b33e815b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1F0D6-8926-4F6D-A686-E304D28320D1}">
  <ds:schemaRefs>
    <ds:schemaRef ds:uri="http://schemas.microsoft.com/sharepoint/v3/contenttype/forms"/>
  </ds:schemaRefs>
</ds:datastoreItem>
</file>

<file path=customXml/itemProps4.xml><?xml version="1.0" encoding="utf-8"?>
<ds:datastoreItem xmlns:ds="http://schemas.openxmlformats.org/officeDocument/2006/customXml" ds:itemID="{191D4EDF-3A07-4C4D-A96F-77C78474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12730</Words>
  <Characters>72567</Characters>
  <Application>Microsoft Office Word</Application>
  <DocSecurity>4</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FAO of the UN</Company>
  <LinksUpToDate>false</LinksUpToDate>
  <CharactersWithSpaces>85127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 Dramane (ESS)</dc:creator>
  <cp:keywords/>
  <dc:description/>
  <cp:lastModifiedBy>Sala Elise Patterson</cp:lastModifiedBy>
  <cp:revision>2</cp:revision>
  <cp:lastPrinted>2020-12-15T08:50:00Z</cp:lastPrinted>
  <dcterms:created xsi:type="dcterms:W3CDTF">2021-01-26T10:59:00Z</dcterms:created>
  <dcterms:modified xsi:type="dcterms:W3CDTF">2021-01-26T10:59:00Z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0x010100CA3A791EB5FA8D469D77A9B9DB22A8D3</vt:lpwstr>
  </property>
</Properties>
</file>